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826" w:rsidP="00D60826" w:rsidRDefault="00D60826" w14:paraId="0D7700D4" w14:textId="77777777">
      <w:pPr>
        <w:rPr>
          <w:rFonts w:ascii="Open Sans Light" w:hAnsi="Open Sans Light" w:cs="Open Sans Light"/>
          <w:b/>
          <w:smallCaps/>
          <w:sz w:val="20"/>
          <w:szCs w:val="20"/>
        </w:rPr>
      </w:pPr>
    </w:p>
    <w:p w:rsidR="00D60826" w:rsidP="00D60826" w:rsidRDefault="00D60826" w14:paraId="29677A4B" w14:textId="4645E179">
      <w:pPr>
        <w:rPr>
          <w:rFonts w:ascii="Open Sans Light" w:hAnsi="Open Sans Light" w:cs="Open Sans Light"/>
          <w:b/>
          <w:smallCaps/>
          <w:sz w:val="20"/>
          <w:szCs w:val="20"/>
        </w:rPr>
      </w:pPr>
    </w:p>
    <w:p w:rsidR="00D60826" w:rsidP="00D60826" w:rsidRDefault="00D60826" w14:paraId="01CB4858" w14:textId="77777777">
      <w:pPr>
        <w:rPr>
          <w:rFonts w:ascii="Open Sans Light" w:hAnsi="Open Sans Light" w:cs="Open Sans Light"/>
          <w:b/>
          <w:smallCaps/>
          <w:sz w:val="20"/>
          <w:szCs w:val="20"/>
        </w:rPr>
      </w:pPr>
    </w:p>
    <w:p w:rsidR="00D60826" w:rsidP="00D60826" w:rsidRDefault="00D60826" w14:paraId="6EA31B2D" w14:textId="77777777">
      <w:pPr>
        <w:rPr>
          <w:rFonts w:ascii="Open Sans Light" w:hAnsi="Open Sans Light" w:cs="Open Sans Light"/>
          <w:b/>
          <w:smallCaps/>
          <w:sz w:val="20"/>
          <w:szCs w:val="20"/>
        </w:rPr>
      </w:pPr>
    </w:p>
    <w:p w:rsidR="00D60826" w:rsidP="00D60826" w:rsidRDefault="00D60826" w14:paraId="02568AEF" w14:textId="77777777">
      <w:pPr>
        <w:rPr>
          <w:rFonts w:ascii="Open Sans Light" w:hAnsi="Open Sans Light" w:cs="Open Sans Light"/>
          <w:b/>
          <w:smallCaps/>
          <w:sz w:val="20"/>
          <w:szCs w:val="20"/>
        </w:rPr>
      </w:pPr>
    </w:p>
    <w:p w:rsidR="00D60826" w:rsidP="00D60826" w:rsidRDefault="00D60826" w14:paraId="4D1CA780" w14:textId="77777777">
      <w:pPr>
        <w:rPr>
          <w:rFonts w:ascii="Open Sans Light" w:hAnsi="Open Sans Light" w:cs="Open Sans Light"/>
          <w:b/>
          <w:smallCaps/>
          <w:sz w:val="20"/>
          <w:szCs w:val="20"/>
        </w:rPr>
      </w:pPr>
    </w:p>
    <w:p w:rsidR="00D60826" w:rsidP="00D60826" w:rsidRDefault="00D60826" w14:paraId="5F52A793" w14:textId="77777777">
      <w:pPr>
        <w:rPr>
          <w:rFonts w:ascii="Open Sans Light" w:hAnsi="Open Sans Light" w:cs="Open Sans Light"/>
          <w:b/>
          <w:smallCaps/>
          <w:sz w:val="20"/>
          <w:szCs w:val="20"/>
        </w:rPr>
      </w:pPr>
    </w:p>
    <w:p w:rsidR="00D60826" w:rsidP="009B1E13" w:rsidRDefault="00D60826" w14:paraId="00F3AD97" w14:textId="294B3BE7">
      <w:pPr>
        <w:jc w:val="center"/>
        <w:rPr>
          <w:rFonts w:ascii="Open Sans Light" w:hAnsi="Open Sans Light" w:cs="Open Sans Light"/>
          <w:b/>
          <w:smallCaps/>
          <w:sz w:val="20"/>
          <w:szCs w:val="20"/>
        </w:rPr>
      </w:pPr>
      <w:r w:rsidRPr="0052559A">
        <w:rPr>
          <w:rFonts w:ascii="Open Sans Light" w:hAnsi="Open Sans Light" w:eastAsia="STXingkai" w:cs="Open Sans Light"/>
          <w:b/>
          <w:smallCaps/>
          <w:color w:val="0A2F41" w:themeColor="accent1" w:themeShade="80"/>
          <w:kern w:val="24"/>
          <w:sz w:val="42"/>
          <w:szCs w:val="48"/>
          <w:lang w:val="es-ES"/>
        </w:rPr>
        <w:t xml:space="preserve">Verbale di campionamento delle operazioni da sottoporre a verifica </w:t>
      </w:r>
      <w:r w:rsidRPr="001550D7">
        <w:rPr>
          <w:rFonts w:ascii="Open Sans Light" w:hAnsi="Open Sans Light" w:eastAsia="STXingkai" w:cs="Open Sans Light"/>
          <w:b/>
          <w:i/>
          <w:iCs/>
          <w:smallCaps/>
          <w:color w:val="0A2F41" w:themeColor="accent1" w:themeShade="80"/>
          <w:kern w:val="24"/>
          <w:sz w:val="42"/>
          <w:szCs w:val="48"/>
          <w:lang w:val="es-ES"/>
        </w:rPr>
        <w:t>on desk</w:t>
      </w:r>
    </w:p>
    <w:p w:rsidR="00D60826" w:rsidP="00D60826" w:rsidRDefault="00D60826" w14:paraId="1F571EA6" w14:textId="77777777">
      <w:pPr>
        <w:rPr>
          <w:rFonts w:ascii="Open Sans Light" w:hAnsi="Open Sans Light" w:cs="Open Sans Light"/>
          <w:b/>
          <w:smallCaps/>
          <w:sz w:val="20"/>
          <w:szCs w:val="20"/>
        </w:rPr>
      </w:pPr>
    </w:p>
    <w:p w:rsidR="00D60826" w:rsidP="00D60826" w:rsidRDefault="00D60826" w14:paraId="6C3F80E6" w14:textId="77777777">
      <w:pPr>
        <w:rPr>
          <w:rFonts w:ascii="Open Sans Light" w:hAnsi="Open Sans Light" w:cs="Open Sans Light"/>
          <w:b/>
          <w:smallCaps/>
          <w:sz w:val="20"/>
          <w:szCs w:val="20"/>
        </w:rPr>
      </w:pPr>
    </w:p>
    <w:p w:rsidR="00D60826" w:rsidP="00D60826" w:rsidRDefault="00D60826" w14:paraId="6DDFB9D8" w14:textId="4440CE9C">
      <w:pPr>
        <w:rPr>
          <w:rFonts w:ascii="Open Sans Light" w:hAnsi="Open Sans Light" w:cs="Open Sans Light"/>
          <w:b/>
          <w:iCs/>
          <w:smallCaps/>
          <w:color w:val="007635"/>
          <w:sz w:val="32"/>
          <w:szCs w:val="32"/>
        </w:rPr>
      </w:pPr>
      <w:r>
        <w:rPr>
          <w:rFonts w:ascii="Open Sans Light" w:hAnsi="Open Sans Light" w:cs="Open Sans Light"/>
          <w:b/>
          <w:iCs/>
          <w:smallCaps/>
          <w:color w:val="007635"/>
          <w:sz w:val="32"/>
          <w:szCs w:val="32"/>
        </w:rPr>
        <w:br w:type="page"/>
      </w:r>
    </w:p>
    <w:sdt>
      <w:sdtPr>
        <w:id w:val="-529878842"/>
        <w:docPartObj>
          <w:docPartGallery w:val="Table of Contents"/>
          <w:docPartUnique/>
        </w:docPartObj>
        <w:rPr>
          <w:rFonts w:ascii="Open Sans Light" w:hAnsi="Open Sans Light" w:eastAsia="Aptos" w:cs="Open Sans Light" w:eastAsiaTheme="minorAscii"/>
          <w:color w:val="auto"/>
          <w:sz w:val="22"/>
          <w:szCs w:val="22"/>
          <w:lang w:eastAsia="en-US"/>
        </w:rPr>
      </w:sdtPr>
      <w:sdtEndPr>
        <w:rPr>
          <w:rFonts w:ascii="Open Sans Light" w:hAnsi="Open Sans Light" w:eastAsia="Aptos" w:cs="Open Sans Light" w:eastAsiaTheme="minorAscii"/>
          <w:b w:val="1"/>
          <w:bCs w:val="1"/>
          <w:color w:val="auto"/>
          <w:sz w:val="22"/>
          <w:szCs w:val="22"/>
          <w:lang w:eastAsia="en-US"/>
        </w:rPr>
      </w:sdtEndPr>
      <w:sdtContent>
        <w:p w:rsidRPr="008611E2" w:rsidR="00D60826" w:rsidP="00D60826" w:rsidRDefault="00D60826" w14:paraId="3AE99120" w14:textId="77777777">
          <w:pPr>
            <w:pStyle w:val="Titolosommario"/>
            <w:rPr>
              <w:rFonts w:ascii="Open Sans Light" w:hAnsi="Open Sans Light" w:cs="Open Sans Light"/>
              <w:b/>
            </w:rPr>
          </w:pPr>
          <w:r w:rsidRPr="008611E2">
            <w:rPr>
              <w:rFonts w:ascii="Open Sans Light" w:hAnsi="Open Sans Light" w:cs="Open Sans Light"/>
              <w:b/>
            </w:rPr>
            <w:t>Sommario</w:t>
          </w:r>
        </w:p>
        <w:p w:rsidR="009B1E13" w:rsidRDefault="00D60826" w14:paraId="7718C256" w14:textId="39B72C3D">
          <w:pPr>
            <w:pStyle w:val="Sommario1"/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it-IT"/>
              <w14:ligatures w14:val="standardContextual"/>
            </w:rPr>
          </w:pPr>
          <w:r w:rsidRPr="00150823">
            <w:fldChar w:fldCharType="begin"/>
          </w:r>
          <w:r w:rsidRPr="00F70CD7">
            <w:instrText xml:space="preserve"> TOC \o "1-3" \h \z \u </w:instrText>
          </w:r>
          <w:r w:rsidRPr="00150823">
            <w:fldChar w:fldCharType="separate"/>
          </w:r>
          <w:hyperlink w:history="1" w:anchor="_Toc210316473">
            <w:r w:rsidRPr="004F4D21" w:rsidR="009B1E13">
              <w:rPr>
                <w:rStyle w:val="Collegamentoipertestuale"/>
                <w:rFonts w:ascii="Open Sans Light" w:hAnsi="Open Sans Light" w:cs="Open Sans Light"/>
                <w:noProof/>
              </w:rPr>
              <w:t>1.</w:t>
            </w:r>
            <w:r w:rsidR="009B1E13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it-IT"/>
                <w14:ligatures w14:val="standardContextual"/>
              </w:rPr>
              <w:tab/>
            </w:r>
            <w:r w:rsidRPr="004F4D21" w:rsidR="009B1E13">
              <w:rPr>
                <w:rStyle w:val="Collegamentoipertestuale"/>
                <w:rFonts w:ascii="Open Sans Light" w:hAnsi="Open Sans Light" w:cs="Open Sans Light"/>
                <w:noProof/>
              </w:rPr>
              <w:t>Introduzione e ambito del controllo</w:t>
            </w:r>
            <w:r w:rsidR="009B1E13">
              <w:rPr>
                <w:noProof/>
                <w:webHidden/>
              </w:rPr>
              <w:tab/>
            </w:r>
            <w:r w:rsidR="009B1E13">
              <w:rPr>
                <w:noProof/>
                <w:webHidden/>
              </w:rPr>
              <w:fldChar w:fldCharType="begin"/>
            </w:r>
            <w:r w:rsidR="009B1E13">
              <w:rPr>
                <w:noProof/>
                <w:webHidden/>
              </w:rPr>
              <w:instrText xml:space="preserve"> PAGEREF _Toc210316473 \h </w:instrText>
            </w:r>
            <w:r w:rsidR="009B1E13">
              <w:rPr>
                <w:noProof/>
                <w:webHidden/>
              </w:rPr>
            </w:r>
            <w:r w:rsidR="009B1E13">
              <w:rPr>
                <w:noProof/>
                <w:webHidden/>
              </w:rPr>
              <w:fldChar w:fldCharType="separate"/>
            </w:r>
            <w:r w:rsidR="009B1E13">
              <w:rPr>
                <w:noProof/>
                <w:webHidden/>
              </w:rPr>
              <w:t>3</w:t>
            </w:r>
            <w:r w:rsidR="009B1E13">
              <w:rPr>
                <w:noProof/>
                <w:webHidden/>
              </w:rPr>
              <w:fldChar w:fldCharType="end"/>
            </w:r>
          </w:hyperlink>
        </w:p>
        <w:p w:rsidR="009B1E13" w:rsidRDefault="003B48A2" w14:paraId="0BE44FBC" w14:textId="15DDA5BE">
          <w:pPr>
            <w:pStyle w:val="Sommario1"/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it-IT"/>
              <w14:ligatures w14:val="standardContextual"/>
            </w:rPr>
          </w:pPr>
          <w:hyperlink w:history="1" w:anchor="_Toc210316474">
            <w:r w:rsidRPr="004F4D21" w:rsidR="009B1E13">
              <w:rPr>
                <w:rStyle w:val="Collegamentoipertestuale"/>
                <w:rFonts w:ascii="Open Sans Light" w:hAnsi="Open Sans Light" w:cs="Open Sans Light"/>
                <w:noProof/>
              </w:rPr>
              <w:t>2.</w:t>
            </w:r>
            <w:r w:rsidR="009B1E13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it-IT"/>
                <w14:ligatures w14:val="standardContextual"/>
              </w:rPr>
              <w:tab/>
            </w:r>
            <w:r w:rsidRPr="004F4D21" w:rsidR="009B1E13">
              <w:rPr>
                <w:rStyle w:val="Collegamentoipertestuale"/>
                <w:rFonts w:ascii="Open Sans Light" w:hAnsi="Open Sans Light" w:cs="Open Sans Light"/>
                <w:noProof/>
              </w:rPr>
              <w:t>Popolazione da campionare</w:t>
            </w:r>
            <w:r w:rsidR="009B1E13">
              <w:rPr>
                <w:noProof/>
                <w:webHidden/>
              </w:rPr>
              <w:tab/>
            </w:r>
            <w:r w:rsidR="009B1E13">
              <w:rPr>
                <w:noProof/>
                <w:webHidden/>
              </w:rPr>
              <w:fldChar w:fldCharType="begin"/>
            </w:r>
            <w:r w:rsidR="009B1E13">
              <w:rPr>
                <w:noProof/>
                <w:webHidden/>
              </w:rPr>
              <w:instrText xml:space="preserve"> PAGEREF _Toc210316474 \h </w:instrText>
            </w:r>
            <w:r w:rsidR="009B1E13">
              <w:rPr>
                <w:noProof/>
                <w:webHidden/>
              </w:rPr>
            </w:r>
            <w:r w:rsidR="009B1E13">
              <w:rPr>
                <w:noProof/>
                <w:webHidden/>
              </w:rPr>
              <w:fldChar w:fldCharType="separate"/>
            </w:r>
            <w:r w:rsidR="009B1E13">
              <w:rPr>
                <w:noProof/>
                <w:webHidden/>
              </w:rPr>
              <w:t>3</w:t>
            </w:r>
            <w:r w:rsidR="009B1E13">
              <w:rPr>
                <w:noProof/>
                <w:webHidden/>
              </w:rPr>
              <w:fldChar w:fldCharType="end"/>
            </w:r>
          </w:hyperlink>
        </w:p>
        <w:p w:rsidR="009B1E13" w:rsidRDefault="003B48A2" w14:paraId="50D3A7C0" w14:textId="02851A5C">
          <w:pPr>
            <w:pStyle w:val="Sommario1"/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it-IT"/>
              <w14:ligatures w14:val="standardContextual"/>
            </w:rPr>
          </w:pPr>
          <w:hyperlink w:history="1" w:anchor="_Toc210316475">
            <w:r w:rsidRPr="004F4D21" w:rsidR="009B1E13">
              <w:rPr>
                <w:rStyle w:val="Collegamentoipertestuale"/>
                <w:rFonts w:ascii="Open Sans Light" w:hAnsi="Open Sans Light" w:cs="Open Sans Light"/>
                <w:noProof/>
              </w:rPr>
              <w:t>3.</w:t>
            </w:r>
            <w:r w:rsidR="009B1E13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it-IT"/>
                <w14:ligatures w14:val="standardContextual"/>
              </w:rPr>
              <w:tab/>
            </w:r>
            <w:r w:rsidRPr="004F4D21" w:rsidR="009B1E13">
              <w:rPr>
                <w:rStyle w:val="Collegamentoipertestuale"/>
                <w:rFonts w:ascii="Open Sans Light" w:hAnsi="Open Sans Light" w:cs="Open Sans Light"/>
                <w:noProof/>
              </w:rPr>
              <w:t>Analisi dei rischi</w:t>
            </w:r>
            <w:r w:rsidR="009B1E13">
              <w:rPr>
                <w:noProof/>
                <w:webHidden/>
              </w:rPr>
              <w:tab/>
            </w:r>
            <w:r w:rsidR="009B1E13">
              <w:rPr>
                <w:noProof/>
                <w:webHidden/>
              </w:rPr>
              <w:fldChar w:fldCharType="begin"/>
            </w:r>
            <w:r w:rsidR="009B1E13">
              <w:rPr>
                <w:noProof/>
                <w:webHidden/>
              </w:rPr>
              <w:instrText xml:space="preserve"> PAGEREF _Toc210316475 \h </w:instrText>
            </w:r>
            <w:r w:rsidR="009B1E13">
              <w:rPr>
                <w:noProof/>
                <w:webHidden/>
              </w:rPr>
            </w:r>
            <w:r w:rsidR="009B1E13">
              <w:rPr>
                <w:noProof/>
                <w:webHidden/>
              </w:rPr>
              <w:fldChar w:fldCharType="separate"/>
            </w:r>
            <w:r w:rsidR="009B1E13">
              <w:rPr>
                <w:noProof/>
                <w:webHidden/>
              </w:rPr>
              <w:t>4</w:t>
            </w:r>
            <w:r w:rsidR="009B1E13">
              <w:rPr>
                <w:noProof/>
                <w:webHidden/>
              </w:rPr>
              <w:fldChar w:fldCharType="end"/>
            </w:r>
          </w:hyperlink>
        </w:p>
        <w:p w:rsidR="009B1E13" w:rsidRDefault="003B48A2" w14:paraId="62D76363" w14:textId="077F3882">
          <w:pPr>
            <w:pStyle w:val="Sommario1"/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it-IT"/>
              <w14:ligatures w14:val="standardContextual"/>
            </w:rPr>
          </w:pPr>
          <w:hyperlink w:history="1" w:anchor="_Toc210316476">
            <w:r w:rsidRPr="004F4D21" w:rsidR="009B1E13">
              <w:rPr>
                <w:rStyle w:val="Collegamentoipertestuale"/>
                <w:rFonts w:ascii="Open Sans Light" w:hAnsi="Open Sans Light" w:cs="Open Sans Light"/>
                <w:noProof/>
              </w:rPr>
              <w:t>4.</w:t>
            </w:r>
            <w:r w:rsidR="009B1E13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it-IT"/>
                <w14:ligatures w14:val="standardContextual"/>
              </w:rPr>
              <w:tab/>
            </w:r>
            <w:r w:rsidRPr="004F4D21" w:rsidR="009B1E13">
              <w:rPr>
                <w:rStyle w:val="Collegamentoipertestuale"/>
                <w:rFonts w:ascii="Open Sans Light" w:hAnsi="Open Sans Light" w:cs="Open Sans Light"/>
                <w:noProof/>
              </w:rPr>
              <w:t>Campione estratto da sottoporre a verifica amministrativa on desk</w:t>
            </w:r>
            <w:r w:rsidR="009B1E13">
              <w:rPr>
                <w:noProof/>
                <w:webHidden/>
              </w:rPr>
              <w:tab/>
            </w:r>
            <w:r w:rsidR="009B1E13">
              <w:rPr>
                <w:noProof/>
                <w:webHidden/>
              </w:rPr>
              <w:fldChar w:fldCharType="begin"/>
            </w:r>
            <w:r w:rsidR="009B1E13">
              <w:rPr>
                <w:noProof/>
                <w:webHidden/>
              </w:rPr>
              <w:instrText xml:space="preserve"> PAGEREF _Toc210316476 \h </w:instrText>
            </w:r>
            <w:r w:rsidR="009B1E13">
              <w:rPr>
                <w:noProof/>
                <w:webHidden/>
              </w:rPr>
            </w:r>
            <w:r w:rsidR="009B1E13">
              <w:rPr>
                <w:noProof/>
                <w:webHidden/>
              </w:rPr>
              <w:fldChar w:fldCharType="separate"/>
            </w:r>
            <w:r w:rsidR="009B1E13">
              <w:rPr>
                <w:noProof/>
                <w:webHidden/>
              </w:rPr>
              <w:t>4</w:t>
            </w:r>
            <w:r w:rsidR="009B1E13">
              <w:rPr>
                <w:noProof/>
                <w:webHidden/>
              </w:rPr>
              <w:fldChar w:fldCharType="end"/>
            </w:r>
          </w:hyperlink>
        </w:p>
        <w:p w:rsidRPr="00EE2EF6" w:rsidR="00D60826" w:rsidP="00D60826" w:rsidRDefault="00D60826" w14:paraId="6402CFA8" w14:textId="7C0CC9B8">
          <w:pPr>
            <w:spacing w:line="276" w:lineRule="auto"/>
            <w:rPr>
              <w:rFonts w:ascii="Open Sans Light" w:hAnsi="Open Sans Light" w:cs="Open Sans Light"/>
            </w:rPr>
          </w:pPr>
          <w:r w:rsidRPr="00150823">
            <w:rPr>
              <w:rFonts w:ascii="Open Sans Light" w:hAnsi="Open Sans Light" w:cs="Open Sans Light"/>
              <w:b/>
              <w:bCs/>
            </w:rPr>
            <w:fldChar w:fldCharType="end"/>
          </w:r>
        </w:p>
      </w:sdtContent>
    </w:sdt>
    <w:p w:rsidR="00D60826" w:rsidP="00D60826" w:rsidRDefault="00D60826" w14:paraId="5AE55B96" w14:textId="77777777">
      <w:pPr>
        <w:rPr>
          <w:rFonts w:ascii="Open Sans Light" w:hAnsi="Open Sans Light" w:cs="Open Sans Light"/>
          <w:b/>
          <w:bCs/>
        </w:rPr>
      </w:pPr>
      <w:r>
        <w:rPr>
          <w:rFonts w:ascii="Open Sans Light" w:hAnsi="Open Sans Light" w:cs="Open Sans Light"/>
          <w:b/>
          <w:bCs/>
        </w:rPr>
        <w:br w:type="page"/>
      </w:r>
    </w:p>
    <w:p w:rsidRPr="00EE2EF6" w:rsidR="00D60826" w:rsidP="00D60826" w:rsidRDefault="00D206F7" w14:paraId="2BF7777D" w14:textId="52B454C8">
      <w:pPr>
        <w:pStyle w:val="Titolo1"/>
        <w:numPr>
          <w:ilvl w:val="0"/>
          <w:numId w:val="1"/>
        </w:numPr>
        <w:rPr>
          <w:rFonts w:ascii="Open Sans Light" w:hAnsi="Open Sans Light" w:cs="Open Sans Light"/>
          <w:b/>
          <w:bCs/>
        </w:rPr>
      </w:pPr>
      <w:bookmarkStart w:name="_Toc134462794" w:id="0"/>
      <w:bookmarkStart w:name="_Toc134517237" w:id="1"/>
      <w:bookmarkStart w:name="_Toc134517281" w:id="2"/>
      <w:bookmarkStart w:name="_Toc210316473" w:id="3"/>
      <w:bookmarkEnd w:id="0"/>
      <w:bookmarkEnd w:id="1"/>
      <w:bookmarkEnd w:id="2"/>
      <w:r>
        <w:rPr>
          <w:rFonts w:ascii="Open Sans Light" w:hAnsi="Open Sans Light" w:cs="Open Sans Light"/>
          <w:b/>
          <w:bCs/>
        </w:rPr>
        <w:t>Introduzione e ambito del controllo</w:t>
      </w:r>
      <w:bookmarkEnd w:id="3"/>
    </w:p>
    <w:p w:rsidRPr="006D42EE" w:rsidR="00F24A77" w:rsidP="00F24A77" w:rsidRDefault="00F24A77" w14:paraId="5A857D77" w14:textId="5D7EB02A">
      <w:pPr>
        <w:pStyle w:val="Corpotesto"/>
        <w:spacing w:before="120" w:after="120" w:line="259" w:lineRule="auto"/>
        <w:ind w:right="102"/>
        <w:jc w:val="both"/>
        <w:rPr>
          <w:sz w:val="22"/>
          <w:szCs w:val="22"/>
        </w:rPr>
      </w:pPr>
      <w:r>
        <w:rPr>
          <w:sz w:val="22"/>
          <w:szCs w:val="22"/>
        </w:rPr>
        <w:t>In conformità</w:t>
      </w:r>
      <w:r w:rsidRPr="00D60826">
        <w:rPr>
          <w:sz w:val="22"/>
          <w:szCs w:val="22"/>
        </w:rPr>
        <w:t xml:space="preserve"> a quanto previsto dal Si.Ge.Co. </w:t>
      </w:r>
      <w:r>
        <w:rPr>
          <w:sz w:val="22"/>
          <w:szCs w:val="22"/>
        </w:rPr>
        <w:t>v. 2 del 30/9/2024 All. 7 al Manuale delle Procedure dell’AdG - Linee guida per le verifiche di gestione del PN JTF Italia 2021-2027</w:t>
      </w:r>
      <w:r>
        <w:rPr>
          <w:sz w:val="22"/>
          <w:szCs w:val="22"/>
        </w:rPr>
        <w:t>,</w:t>
      </w:r>
      <w:r>
        <w:rPr>
          <w:sz w:val="22"/>
          <w:szCs w:val="22"/>
        </w:rPr>
        <w:t xml:space="preserve"> il responsabile del controllo dei p</w:t>
      </w:r>
      <w:r w:rsidRPr="00D60826">
        <w:rPr>
          <w:sz w:val="22"/>
          <w:szCs w:val="22"/>
        </w:rPr>
        <w:t xml:space="preserve">rogetti </w:t>
      </w:r>
      <w:r>
        <w:rPr>
          <w:sz w:val="22"/>
          <w:szCs w:val="22"/>
        </w:rPr>
        <w:t>a titolarità dell’AdG del PN</w:t>
      </w:r>
      <w:r>
        <w:rPr>
          <w:sz w:val="22"/>
          <w:szCs w:val="22"/>
        </w:rPr>
        <w:t xml:space="preserve"> è</w:t>
      </w:r>
      <w:r w:rsidRPr="00D60826">
        <w:rPr>
          <w:sz w:val="22"/>
          <w:szCs w:val="22"/>
        </w:rPr>
        <w:t xml:space="preserve"> </w:t>
      </w:r>
      <w:r>
        <w:rPr>
          <w:sz w:val="22"/>
          <w:szCs w:val="22"/>
        </w:rPr>
        <w:t>in</w:t>
      </w:r>
      <w:r>
        <w:rPr>
          <w:sz w:val="22"/>
          <w:szCs w:val="22"/>
        </w:rPr>
        <w:t>dividuato nel coordinatore del S</w:t>
      </w:r>
      <w:r>
        <w:rPr>
          <w:sz w:val="22"/>
          <w:szCs w:val="22"/>
        </w:rPr>
        <w:t xml:space="preserve">ervizio XIII – </w:t>
      </w:r>
      <w:r w:rsidRPr="006D42EE">
        <w:rPr>
          <w:sz w:val="22"/>
          <w:szCs w:val="22"/>
        </w:rPr>
        <w:t>Ufficio IV del Dipartimento per le politiche di coesione e per il sud.</w:t>
      </w:r>
    </w:p>
    <w:p w:rsidRPr="00D206F7" w:rsidR="00D206F7" w:rsidP="00D206F7" w:rsidRDefault="00F24A77" w14:paraId="14FADAB7" w14:textId="1D0AEA1D">
      <w:pPr>
        <w:spacing w:line="276" w:lineRule="auto"/>
        <w:jc w:val="both"/>
        <w:rPr>
          <w:rFonts w:ascii="Open Sans Light" w:hAnsi="Open Sans Light" w:eastAsia="Open Sans Light" w:cs="Open Sans Light"/>
        </w:rPr>
      </w:pPr>
      <w:r>
        <w:rPr>
          <w:rFonts w:ascii="Open Sans Light" w:hAnsi="Open Sans Light" w:eastAsia="Open Sans Light" w:cs="Open Sans Light"/>
        </w:rPr>
        <w:t>P</w:t>
      </w:r>
      <w:r w:rsidR="00D206F7">
        <w:rPr>
          <w:rFonts w:ascii="Open Sans Light" w:hAnsi="Open Sans Light" w:eastAsia="Open Sans Light" w:cs="Open Sans Light"/>
        </w:rPr>
        <w:t>er l’attuazione delle Azioni non delegate agli Organismi Intermedi, l</w:t>
      </w:r>
      <w:r w:rsidRPr="00D206F7" w:rsidR="00D206F7">
        <w:rPr>
          <w:rFonts w:ascii="Open Sans Light" w:hAnsi="Open Sans Light" w:eastAsia="Open Sans Light" w:cs="Open Sans Light"/>
        </w:rPr>
        <w:t xml:space="preserve">e attività di verifica e controllo, di responsabilità </w:t>
      </w:r>
      <w:r w:rsidR="00D206F7">
        <w:rPr>
          <w:rFonts w:ascii="Open Sans Light" w:hAnsi="Open Sans Light" w:eastAsia="Open Sans Light" w:cs="Open Sans Light"/>
        </w:rPr>
        <w:t>dell’Autorità di Gestione</w:t>
      </w:r>
      <w:r w:rsidRPr="00D206F7" w:rsidR="00D206F7">
        <w:rPr>
          <w:rFonts w:ascii="Open Sans Light" w:hAnsi="Open Sans Light" w:eastAsia="Open Sans Light" w:cs="Open Sans Light"/>
        </w:rPr>
        <w:t>, sono volte a garantire</w:t>
      </w:r>
      <w:r w:rsidR="00D206F7">
        <w:rPr>
          <w:rFonts w:ascii="Open Sans Light" w:hAnsi="Open Sans Light" w:eastAsia="Open Sans Light" w:cs="Open Sans Light"/>
        </w:rPr>
        <w:t xml:space="preserve"> </w:t>
      </w:r>
      <w:r w:rsidRPr="00D206F7" w:rsidR="00D206F7">
        <w:rPr>
          <w:rFonts w:ascii="Open Sans Light" w:hAnsi="Open Sans Light" w:eastAsia="Open Sans Light" w:cs="Open Sans Light"/>
        </w:rPr>
        <w:t xml:space="preserve">la correttezza, la regolarità e la legittimità dell’esecuzione degli interventi finanziati dal </w:t>
      </w:r>
      <w:r w:rsidR="00D206F7">
        <w:rPr>
          <w:rFonts w:ascii="Open Sans Light" w:hAnsi="Open Sans Light" w:eastAsia="Open Sans Light" w:cs="Open Sans Light"/>
        </w:rPr>
        <w:t>PN JTF</w:t>
      </w:r>
      <w:r w:rsidRPr="00D206F7" w:rsidR="00D206F7">
        <w:rPr>
          <w:rFonts w:ascii="Open Sans Light" w:hAnsi="Open Sans Light" w:eastAsia="Open Sans Light" w:cs="Open Sans Light"/>
        </w:rPr>
        <w:t>, anche sotto l’aspetto contabile e finanziario.</w:t>
      </w:r>
    </w:p>
    <w:p w:rsidRPr="00D206F7" w:rsidR="00D206F7" w:rsidP="00D206F7" w:rsidRDefault="00D206F7" w14:paraId="21EB1B7C" w14:textId="5355F211">
      <w:pPr>
        <w:spacing w:before="60" w:after="60" w:line="276" w:lineRule="auto"/>
        <w:jc w:val="both"/>
        <w:rPr>
          <w:rFonts w:ascii="Open Sans Light" w:hAnsi="Open Sans Light" w:eastAsia="Open Sans Light" w:cs="Open Sans Light"/>
        </w:rPr>
      </w:pPr>
      <w:r w:rsidRPr="0AE1C491" w:rsidR="00D206F7">
        <w:rPr>
          <w:rFonts w:ascii="Open Sans Light" w:hAnsi="Open Sans Light" w:eastAsia="Open Sans Light" w:cs="Open Sans Light"/>
        </w:rPr>
        <w:t xml:space="preserve">I progetti da sottoporre a controllo </w:t>
      </w:r>
      <w:r w:rsidRPr="0AE1C491" w:rsidR="00D206F7">
        <w:rPr>
          <w:rFonts w:ascii="Open Sans Light" w:hAnsi="Open Sans Light" w:eastAsia="Open Sans Light" w:cs="Open Sans Light"/>
        </w:rPr>
        <w:t>di I livello</w:t>
      </w:r>
      <w:r w:rsidRPr="0AE1C491" w:rsidR="00D206F7">
        <w:rPr>
          <w:rFonts w:ascii="Open Sans Light" w:hAnsi="Open Sans Light" w:eastAsia="Open Sans Light" w:cs="Open Sans Light"/>
        </w:rPr>
        <w:t xml:space="preserve"> a campione funzionali alla </w:t>
      </w:r>
      <w:r w:rsidRPr="0AE1C491" w:rsidR="00D206F7">
        <w:rPr>
          <w:rFonts w:ascii="Open Sans Light" w:hAnsi="Open Sans Light" w:eastAsia="Open Sans Light" w:cs="Open Sans Light"/>
        </w:rPr>
        <w:t>certificazione della spesa</w:t>
      </w:r>
      <w:r w:rsidRPr="0AE1C491" w:rsidR="00D206F7">
        <w:rPr>
          <w:rFonts w:ascii="Open Sans Light" w:hAnsi="Open Sans Light" w:eastAsia="Open Sans Light" w:cs="Open Sans Light"/>
        </w:rPr>
        <w:t xml:space="preserve">, si riferiscono </w:t>
      </w:r>
      <w:r w:rsidRPr="0AE1C491" w:rsidR="00D206F7">
        <w:rPr>
          <w:rFonts w:ascii="Open Sans Light" w:hAnsi="Open Sans Light" w:eastAsia="Open Sans Light" w:cs="Open Sans Light"/>
        </w:rPr>
        <w:t>alle rendicontazioni presentate</w:t>
      </w:r>
      <w:r w:rsidRPr="0AE1C491" w:rsidR="00D206F7">
        <w:rPr>
          <w:rFonts w:ascii="Open Sans Light" w:hAnsi="Open Sans Light" w:eastAsia="Open Sans Light" w:cs="Open Sans Light"/>
        </w:rPr>
        <w:t xml:space="preserve"> su REGIS </w:t>
      </w:r>
      <w:r w:rsidRPr="0AE1C491" w:rsidR="00D206F7">
        <w:rPr>
          <w:rFonts w:ascii="Open Sans Light" w:hAnsi="Open Sans Light" w:eastAsia="Open Sans Light" w:cs="Open Sans Light"/>
        </w:rPr>
        <w:t xml:space="preserve">dai beneficiari </w:t>
      </w:r>
      <w:r w:rsidRPr="0AE1C491" w:rsidR="00D206F7">
        <w:rPr>
          <w:rFonts w:ascii="Open Sans Light" w:hAnsi="Open Sans Light" w:eastAsia="Open Sans Light" w:cs="Open Sans Light"/>
        </w:rPr>
        <w:t xml:space="preserve">e vengono estratti sulla base di un’analisi dei rischi volta ad identificare soggetti e progetti potenzialmente esposti al rischio frode, corruzione, conflitto d’interesse e doppio finanziamento, anche mediante l’utilizzo degli strumenti informatici antifrode quali ARACHNE e PIAF, secondo la metodologia, le fasi e i criteri di campionamento come definiti nel </w:t>
      </w:r>
      <w:r w:rsidRPr="0AE1C491" w:rsidR="344BFF3A">
        <w:rPr>
          <w:rFonts w:ascii="Open Sans Light" w:hAnsi="Open Sans Light" w:eastAsia="Open Sans Light" w:cs="Open Sans Light"/>
        </w:rPr>
        <w:t xml:space="preserve"> </w:t>
      </w:r>
      <w:r w:rsidRPr="0AE1C491" w:rsidR="344BFF3A">
        <w:rPr>
          <w:rFonts w:ascii="Open Sans Light" w:hAnsi="Open Sans Light" w:eastAsia="Open Sans Light" w:cs="Open Sans Light"/>
        </w:rPr>
        <w:t xml:space="preserve">Si.Ge.Co. </w:t>
      </w:r>
      <w:r w:rsidRPr="0AE1C491" w:rsidR="00D206F7">
        <w:rPr>
          <w:rFonts w:ascii="Open Sans Light" w:hAnsi="Open Sans Light" w:eastAsia="Open Sans Light" w:cs="Open Sans Light"/>
        </w:rPr>
        <w:t>del</w:t>
      </w:r>
      <w:r w:rsidRPr="0AE1C491" w:rsidR="00D206F7">
        <w:rPr>
          <w:rFonts w:ascii="Open Sans Light" w:hAnsi="Open Sans Light" w:eastAsia="Open Sans Light" w:cs="Open Sans Light"/>
        </w:rPr>
        <w:t xml:space="preserve"> Programma</w:t>
      </w:r>
      <w:r w:rsidRPr="0AE1C491" w:rsidR="00D206F7">
        <w:rPr>
          <w:rFonts w:ascii="Open Sans Light" w:hAnsi="Open Sans Light" w:eastAsia="Open Sans Light" w:cs="Open Sans Light"/>
        </w:rPr>
        <w:t>.</w:t>
      </w:r>
    </w:p>
    <w:p w:rsidR="00055BBA" w:rsidP="00055BBA" w:rsidRDefault="00055BBA" w14:paraId="71A2D0BD" w14:textId="77777777">
      <w:pPr>
        <w:pStyle w:val="Corpotesto"/>
        <w:spacing w:before="120" w:after="120" w:line="259" w:lineRule="auto"/>
        <w:ind w:right="102"/>
        <w:jc w:val="both"/>
        <w:rPr>
          <w:sz w:val="22"/>
          <w:szCs w:val="22"/>
        </w:rPr>
      </w:pPr>
    </w:p>
    <w:p w:rsidR="00D60826" w:rsidP="00D60826" w:rsidRDefault="00D206F7" w14:paraId="49DBDACE" w14:textId="52DFA53E">
      <w:pPr>
        <w:pStyle w:val="Titolo1"/>
        <w:numPr>
          <w:ilvl w:val="0"/>
          <w:numId w:val="1"/>
        </w:numPr>
        <w:rPr>
          <w:rFonts w:ascii="Open Sans Light" w:hAnsi="Open Sans Light" w:cs="Open Sans Light"/>
          <w:b/>
          <w:bCs/>
        </w:rPr>
      </w:pPr>
      <w:bookmarkStart w:name="_Toc210316474" w:id="4"/>
      <w:r>
        <w:rPr>
          <w:rFonts w:ascii="Open Sans Light" w:hAnsi="Open Sans Light" w:cs="Open Sans Light"/>
          <w:b/>
          <w:bCs/>
        </w:rPr>
        <w:t>Popolazione da campionare</w:t>
      </w:r>
      <w:bookmarkEnd w:id="4"/>
    </w:p>
    <w:p w:rsidR="00D206F7" w:rsidP="00D206F7" w:rsidRDefault="00D206F7" w14:paraId="0151A8CC" w14:textId="15AA0109">
      <w:pPr>
        <w:spacing w:line="276" w:lineRule="auto"/>
        <w:jc w:val="both"/>
        <w:rPr>
          <w:rFonts w:ascii="Open Sans Light" w:hAnsi="Open Sans Light" w:eastAsia="Open Sans Light" w:cs="Open Sans Light"/>
        </w:rPr>
      </w:pPr>
      <w:r w:rsidRPr="00D206F7">
        <w:rPr>
          <w:rFonts w:ascii="Open Sans Light" w:hAnsi="Open Sans Light" w:eastAsia="Open Sans Light" w:cs="Open Sans Light"/>
        </w:rPr>
        <w:t xml:space="preserve">Si riporta, di seguito, l’elenco degli interventi </w:t>
      </w:r>
      <w:r w:rsidR="0065135B">
        <w:rPr>
          <w:rFonts w:ascii="Open Sans Light" w:hAnsi="Open Sans Light" w:eastAsia="Open Sans Light" w:cs="Open Sans Light"/>
        </w:rPr>
        <w:t xml:space="preserve">e delle spese </w:t>
      </w:r>
      <w:r w:rsidRPr="00D206F7">
        <w:rPr>
          <w:rFonts w:ascii="Open Sans Light" w:hAnsi="Open Sans Light" w:eastAsia="Open Sans Light" w:cs="Open Sans Light"/>
        </w:rPr>
        <w:t>che</w:t>
      </w:r>
      <w:r w:rsidR="00F24A77">
        <w:rPr>
          <w:rFonts w:ascii="Open Sans Light" w:hAnsi="Open Sans Light" w:eastAsia="Open Sans Light" w:cs="Open Sans Light"/>
        </w:rPr>
        <w:t>, alla data del …,</w:t>
      </w:r>
      <w:bookmarkStart w:name="_GoBack" w:id="5"/>
      <w:bookmarkEnd w:id="5"/>
      <w:r w:rsidRPr="00D206F7">
        <w:rPr>
          <w:rFonts w:ascii="Open Sans Light" w:hAnsi="Open Sans Light" w:eastAsia="Open Sans Light" w:cs="Open Sans Light"/>
        </w:rPr>
        <w:t xml:space="preserve"> hanno rendiconti di progetto presenti in Regis. Tale elenco costituisce la base complessiva per l’individuazione della popolazione da sottoporre a campionamento ai fini dell’esecuzione del controllo </w:t>
      </w:r>
      <w:r w:rsidR="0065135B">
        <w:rPr>
          <w:rFonts w:ascii="Open Sans Light" w:hAnsi="Open Sans Light" w:eastAsia="Open Sans Light" w:cs="Open Sans Light"/>
        </w:rPr>
        <w:t>di I livello</w:t>
      </w:r>
      <w:r w:rsidRPr="00D206F7">
        <w:rPr>
          <w:rFonts w:ascii="Open Sans Light" w:hAnsi="Open Sans Light" w:eastAsia="Open Sans Light" w:cs="Open Sans Light"/>
        </w:rPr>
        <w:t>.</w:t>
      </w:r>
    </w:p>
    <w:p w:rsidR="00D206F7" w:rsidP="00D206F7" w:rsidRDefault="00D206F7" w14:paraId="3D236B88" w14:textId="77777777">
      <w:pPr>
        <w:spacing w:line="276" w:lineRule="auto"/>
        <w:jc w:val="both"/>
        <w:rPr>
          <w:rFonts w:ascii="Open Sans Light" w:hAnsi="Open Sans Light" w:eastAsia="Open Sans Light" w:cs="Open Sans Light"/>
        </w:rPr>
      </w:pPr>
    </w:p>
    <w:p w:rsidRPr="0065135B" w:rsidR="0065135B" w:rsidP="00D206F7" w:rsidRDefault="0065135B" w14:paraId="1E344244" w14:textId="4253944E">
      <w:pPr>
        <w:spacing w:line="276" w:lineRule="auto"/>
        <w:jc w:val="both"/>
        <w:rPr>
          <w:rFonts w:ascii="Open Sans Light" w:hAnsi="Open Sans Light" w:eastAsia="Open Sans Light" w:cs="Open Sans Light"/>
          <w:i/>
          <w:iCs/>
        </w:rPr>
      </w:pPr>
      <w:r w:rsidRPr="0065135B">
        <w:rPr>
          <w:rFonts w:ascii="Open Sans Light" w:hAnsi="Open Sans Light" w:eastAsia="Open Sans Light" w:cs="Open Sans Light"/>
          <w:i/>
          <w:iCs/>
        </w:rPr>
        <w:t xml:space="preserve">Inserire </w:t>
      </w:r>
      <w:r w:rsidR="00C51500">
        <w:rPr>
          <w:rFonts w:ascii="Open Sans Light" w:hAnsi="Open Sans Light" w:eastAsia="Open Sans Light" w:cs="Open Sans Light"/>
          <w:i/>
          <w:iCs/>
        </w:rPr>
        <w:t xml:space="preserve">la tabella con il </w:t>
      </w:r>
      <w:r w:rsidRPr="0065135B">
        <w:rPr>
          <w:rFonts w:ascii="Open Sans Light" w:hAnsi="Open Sans Light" w:eastAsia="Open Sans Light" w:cs="Open Sans Light"/>
          <w:i/>
          <w:iCs/>
        </w:rPr>
        <w:t xml:space="preserve">dettaglio </w:t>
      </w:r>
      <w:r w:rsidR="00C51500">
        <w:rPr>
          <w:rFonts w:ascii="Open Sans Light" w:hAnsi="Open Sans Light" w:eastAsia="Open Sans Light" w:cs="Open Sans Light"/>
          <w:i/>
          <w:iCs/>
        </w:rPr>
        <w:t xml:space="preserve">delle </w:t>
      </w:r>
      <w:r w:rsidRPr="0065135B">
        <w:rPr>
          <w:rFonts w:ascii="Open Sans Light" w:hAnsi="Open Sans Light" w:eastAsia="Open Sans Light" w:cs="Open Sans Light"/>
          <w:i/>
          <w:iCs/>
        </w:rPr>
        <w:t>spese rendicontate estratto da ReGiS</w:t>
      </w:r>
    </w:p>
    <w:p w:rsidRPr="008516D0" w:rsidR="00D206F7" w:rsidP="00D206F7" w:rsidRDefault="00D206F7" w14:paraId="44EA6469" w14:textId="3C511811">
      <w:pPr>
        <w:pStyle w:val="Titolo1"/>
        <w:numPr>
          <w:ilvl w:val="0"/>
          <w:numId w:val="1"/>
        </w:numPr>
        <w:rPr>
          <w:rFonts w:ascii="Open Sans Light" w:hAnsi="Open Sans Light" w:cs="Open Sans Light"/>
          <w:b/>
          <w:bCs/>
        </w:rPr>
      </w:pPr>
      <w:bookmarkStart w:name="_Toc210316475" w:id="6"/>
      <w:r>
        <w:rPr>
          <w:rFonts w:ascii="Open Sans Light" w:hAnsi="Open Sans Light" w:cs="Open Sans Light"/>
          <w:b/>
          <w:bCs/>
        </w:rPr>
        <w:t>Analisi dei rischi</w:t>
      </w:r>
      <w:bookmarkEnd w:id="6"/>
    </w:p>
    <w:p w:rsidRPr="00C51500" w:rsidR="003647BE" w:rsidP="00D60826" w:rsidRDefault="003647BE" w14:paraId="79DEC970" w14:textId="77777777">
      <w:pPr>
        <w:pStyle w:val="Corpotesto"/>
        <w:spacing w:before="120" w:after="120"/>
        <w:ind w:right="102"/>
        <w:jc w:val="both"/>
        <w:rPr>
          <w:sz w:val="22"/>
          <w:szCs w:val="22"/>
        </w:rPr>
      </w:pPr>
    </w:p>
    <w:p w:rsidRPr="00C51500" w:rsidR="00C51500" w:rsidP="00C51500" w:rsidRDefault="00C51500" w14:paraId="61C105CC" w14:textId="77777777">
      <w:pPr>
        <w:pStyle w:val="Corpotesto"/>
        <w:spacing w:before="120" w:after="120"/>
        <w:ind w:right="102"/>
        <w:jc w:val="both"/>
        <w:rPr>
          <w:sz w:val="22"/>
          <w:szCs w:val="22"/>
        </w:rPr>
      </w:pPr>
      <w:r w:rsidRPr="00C51500">
        <w:rPr>
          <w:sz w:val="22"/>
          <w:szCs w:val="22"/>
        </w:rPr>
        <w:t xml:space="preserve">La spesa è campionata sulla base di particolari attributi informativi (cd. fattori di rischio) riferibili ai seguenti elementi: </w:t>
      </w:r>
    </w:p>
    <w:p w:rsidRPr="00C51500" w:rsidR="00C51500" w:rsidP="00C51500" w:rsidRDefault="00C51500" w14:paraId="45085DFE" w14:textId="478A4026">
      <w:pPr>
        <w:pStyle w:val="Corpotesto"/>
        <w:numPr>
          <w:ilvl w:val="0"/>
          <w:numId w:val="5"/>
        </w:numPr>
        <w:spacing w:before="120" w:after="120"/>
        <w:ind w:right="102"/>
        <w:jc w:val="both"/>
        <w:rPr>
          <w:sz w:val="22"/>
          <w:szCs w:val="22"/>
        </w:rPr>
      </w:pPr>
      <w:r w:rsidRPr="00C51500">
        <w:rPr>
          <w:sz w:val="22"/>
          <w:szCs w:val="22"/>
        </w:rPr>
        <w:t xml:space="preserve">rischiosità dei progetti rilevata dal sistema antifrode ARACHNE; </w:t>
      </w:r>
    </w:p>
    <w:p w:rsidRPr="00C51500" w:rsidR="00C51500" w:rsidP="00C51500" w:rsidRDefault="00C51500" w14:paraId="6D0AAEEA" w14:textId="1DCBC37B">
      <w:pPr>
        <w:pStyle w:val="Corpotesto"/>
        <w:numPr>
          <w:ilvl w:val="0"/>
          <w:numId w:val="5"/>
        </w:numPr>
        <w:spacing w:before="120" w:after="120"/>
        <w:ind w:right="102"/>
        <w:jc w:val="both"/>
        <w:rPr>
          <w:sz w:val="22"/>
          <w:szCs w:val="22"/>
        </w:rPr>
      </w:pPr>
      <w:r w:rsidRPr="00C51500">
        <w:rPr>
          <w:sz w:val="22"/>
          <w:szCs w:val="22"/>
        </w:rPr>
        <w:t xml:space="preserve">rischiosità dei Beneficiari rilevata dal sistema antifrode ARACHNE; </w:t>
      </w:r>
    </w:p>
    <w:p w:rsidRPr="00C51500" w:rsidR="00C51500" w:rsidP="00C51500" w:rsidRDefault="00C51500" w14:paraId="4DE53873" w14:textId="2D16F8B6">
      <w:pPr>
        <w:pStyle w:val="Corpotesto"/>
        <w:numPr>
          <w:ilvl w:val="0"/>
          <w:numId w:val="5"/>
        </w:numPr>
        <w:spacing w:before="120" w:after="120"/>
        <w:ind w:right="102"/>
        <w:jc w:val="both"/>
        <w:rPr>
          <w:sz w:val="22"/>
          <w:szCs w:val="22"/>
        </w:rPr>
      </w:pPr>
      <w:r w:rsidRPr="00C51500">
        <w:rPr>
          <w:sz w:val="22"/>
          <w:szCs w:val="22"/>
        </w:rPr>
        <w:t xml:space="preserve">portata finanziaria dei progetti cui la spesa afferisce; </w:t>
      </w:r>
    </w:p>
    <w:p w:rsidRPr="00C51500" w:rsidR="00C51500" w:rsidP="00C51500" w:rsidRDefault="00C51500" w14:paraId="6DB36DEA" w14:textId="65502C57">
      <w:pPr>
        <w:pStyle w:val="Corpotesto"/>
        <w:numPr>
          <w:ilvl w:val="0"/>
          <w:numId w:val="5"/>
        </w:numPr>
        <w:spacing w:before="120" w:after="120"/>
        <w:ind w:right="102"/>
        <w:jc w:val="both"/>
        <w:rPr>
          <w:sz w:val="22"/>
          <w:szCs w:val="22"/>
        </w:rPr>
      </w:pPr>
      <w:r w:rsidRPr="00C51500">
        <w:rPr>
          <w:sz w:val="22"/>
          <w:szCs w:val="22"/>
        </w:rPr>
        <w:t xml:space="preserve">tipologia di procedura di affidamento/conferimento cui la spesa afferisce; </w:t>
      </w:r>
    </w:p>
    <w:p w:rsidRPr="00C51500" w:rsidR="00C51500" w:rsidP="00C51500" w:rsidRDefault="00C51500" w14:paraId="178C978E" w14:textId="4FC1F7B8">
      <w:pPr>
        <w:pStyle w:val="Corpotesto"/>
        <w:numPr>
          <w:ilvl w:val="0"/>
          <w:numId w:val="5"/>
        </w:numPr>
        <w:spacing w:before="120" w:after="120"/>
        <w:ind w:right="102"/>
        <w:jc w:val="both"/>
        <w:rPr>
          <w:sz w:val="22"/>
          <w:szCs w:val="22"/>
        </w:rPr>
      </w:pPr>
      <w:r w:rsidRPr="00C51500">
        <w:rPr>
          <w:sz w:val="22"/>
          <w:szCs w:val="22"/>
        </w:rPr>
        <w:t xml:space="preserve">modalità rendicontativa della spesa; </w:t>
      </w:r>
    </w:p>
    <w:p w:rsidRPr="00C51500" w:rsidR="00C51500" w:rsidP="00C51500" w:rsidRDefault="00C51500" w14:paraId="079EEBA5" w14:textId="5F49402F">
      <w:pPr>
        <w:pStyle w:val="Corpotesto"/>
        <w:numPr>
          <w:ilvl w:val="0"/>
          <w:numId w:val="5"/>
        </w:numPr>
        <w:spacing w:before="120" w:after="120"/>
        <w:ind w:right="102"/>
        <w:jc w:val="both"/>
        <w:rPr>
          <w:sz w:val="22"/>
          <w:szCs w:val="22"/>
        </w:rPr>
      </w:pPr>
      <w:r w:rsidRPr="00C51500">
        <w:rPr>
          <w:sz w:val="22"/>
          <w:szCs w:val="22"/>
        </w:rPr>
        <w:t xml:space="preserve">esiti dei precedenti controlli svolti dall’Area Controlli. </w:t>
      </w:r>
    </w:p>
    <w:p w:rsidRPr="00C51500" w:rsidR="00C51500" w:rsidP="00C51500" w:rsidRDefault="00C51500" w14:paraId="41D156E7" w14:textId="77777777">
      <w:pPr>
        <w:pStyle w:val="Corpotesto"/>
        <w:spacing w:before="120" w:after="120"/>
        <w:ind w:right="102"/>
        <w:jc w:val="both"/>
        <w:rPr>
          <w:sz w:val="22"/>
          <w:szCs w:val="22"/>
        </w:rPr>
      </w:pPr>
      <w:r w:rsidRPr="00C51500">
        <w:rPr>
          <w:sz w:val="22"/>
          <w:szCs w:val="22"/>
        </w:rPr>
        <w:t xml:space="preserve">I punteggi di rischio attribuiti alle singole classi o variabili sono definiti sulla base dell'esperienza professionale, delle precedenti attività di controllo svolte sul PN e degli esiti dei ranking di rischio estraibili dal sistema antifrode ARACHNE. </w:t>
      </w:r>
    </w:p>
    <w:p w:rsidRPr="00C51500" w:rsidR="00C51500" w:rsidP="00C51500" w:rsidRDefault="00C51500" w14:paraId="16FFB65C" w14:textId="77777777">
      <w:pPr>
        <w:pStyle w:val="Corpotesto"/>
        <w:spacing w:before="120" w:after="120"/>
        <w:ind w:right="102"/>
        <w:jc w:val="both"/>
        <w:rPr>
          <w:sz w:val="22"/>
          <w:szCs w:val="22"/>
        </w:rPr>
      </w:pPr>
      <w:r w:rsidRPr="00C51500">
        <w:rPr>
          <w:sz w:val="22"/>
          <w:szCs w:val="22"/>
        </w:rPr>
        <w:t xml:space="preserve">I dati e le informazioni attuative utili per l’implementazione delle variabili di valutazione del rischio sono desumibili, anche per quanto possibile, direttamente dal Sistema Informativo del PN mediante estrazione di report e dati ivi registrati. </w:t>
      </w:r>
    </w:p>
    <w:p w:rsidR="00D60826" w:rsidP="00D60826" w:rsidRDefault="00D60826" w14:paraId="23A7B519" w14:textId="114B18D6">
      <w:pPr>
        <w:pStyle w:val="Titolo1"/>
        <w:numPr>
          <w:ilvl w:val="0"/>
          <w:numId w:val="1"/>
        </w:numPr>
        <w:jc w:val="both"/>
        <w:rPr>
          <w:rFonts w:ascii="Open Sans Light" w:hAnsi="Open Sans Light" w:cs="Open Sans Light"/>
          <w:b/>
          <w:bCs/>
        </w:rPr>
      </w:pPr>
      <w:bookmarkStart w:name="_Toc210316476" w:id="7"/>
      <w:r>
        <w:rPr>
          <w:rFonts w:ascii="Open Sans Light" w:hAnsi="Open Sans Light" w:cs="Open Sans Light"/>
          <w:b/>
          <w:bCs/>
        </w:rPr>
        <w:t xml:space="preserve">Campione estratto da sottoporre a verifica amministrativa </w:t>
      </w:r>
      <w:r w:rsidRPr="008516D0">
        <w:rPr>
          <w:rFonts w:ascii="Open Sans Light" w:hAnsi="Open Sans Light" w:cs="Open Sans Light"/>
          <w:b/>
          <w:bCs/>
          <w:i/>
        </w:rPr>
        <w:t>on desk</w:t>
      </w:r>
      <w:bookmarkEnd w:id="7"/>
      <w:r>
        <w:rPr>
          <w:rFonts w:ascii="Open Sans Light" w:hAnsi="Open Sans Light" w:cs="Open Sans Light"/>
          <w:b/>
          <w:bCs/>
        </w:rPr>
        <w:t xml:space="preserve"> </w:t>
      </w:r>
    </w:p>
    <w:p w:rsidR="00D60826" w:rsidP="00D60826" w:rsidRDefault="00D60826" w14:paraId="73DB42B1" w14:textId="77777777">
      <w:pPr>
        <w:pStyle w:val="Corpotesto"/>
        <w:spacing w:before="120" w:after="120" w:line="259" w:lineRule="auto"/>
        <w:ind w:right="102"/>
        <w:jc w:val="both"/>
        <w:rPr>
          <w:sz w:val="22"/>
        </w:rPr>
      </w:pPr>
    </w:p>
    <w:p w:rsidRPr="00C51500" w:rsidR="00C51500" w:rsidP="00C51500" w:rsidRDefault="00C51500" w14:paraId="10C49149" w14:textId="5C65502C">
      <w:pPr>
        <w:pStyle w:val="Corpotesto"/>
        <w:spacing w:before="120" w:after="120"/>
        <w:ind w:right="102"/>
        <w:jc w:val="both"/>
        <w:rPr>
          <w:sz w:val="22"/>
          <w:szCs w:val="22"/>
        </w:rPr>
      </w:pPr>
      <w:r w:rsidRPr="00C51500">
        <w:rPr>
          <w:sz w:val="22"/>
          <w:szCs w:val="22"/>
        </w:rPr>
        <w:t xml:space="preserve">A valle dell'analisi di rischio, attribuiti i singoli punteggi all'universo campionabile, </w:t>
      </w:r>
      <w:r>
        <w:rPr>
          <w:sz w:val="22"/>
          <w:szCs w:val="22"/>
        </w:rPr>
        <w:t>è stato definito</w:t>
      </w:r>
      <w:r w:rsidRPr="00C51500">
        <w:rPr>
          <w:sz w:val="22"/>
          <w:szCs w:val="22"/>
        </w:rPr>
        <w:t xml:space="preserve"> il campione di spese attraverso la sommatoria dei punteggi delle singole 6 variabili ovvero: </w:t>
      </w:r>
    </w:p>
    <w:p w:rsidRPr="00C51500" w:rsidR="00C51500" w:rsidP="00C51500" w:rsidRDefault="00C51500" w14:paraId="600667C6" w14:textId="77777777">
      <w:pPr>
        <w:pStyle w:val="Corpotesto"/>
        <w:spacing w:before="120" w:after="120"/>
        <w:ind w:right="102"/>
        <w:jc w:val="both"/>
        <w:rPr>
          <w:sz w:val="22"/>
          <w:szCs w:val="22"/>
        </w:rPr>
      </w:pPr>
      <w:r w:rsidRPr="00C51500">
        <w:rPr>
          <w:sz w:val="22"/>
          <w:szCs w:val="22"/>
        </w:rPr>
        <w:t>C = Somma (V1+Vn....+V6).</w:t>
      </w:r>
    </w:p>
    <w:p w:rsidR="00D60826" w:rsidP="00D60826" w:rsidRDefault="00D60826" w14:paraId="3D9A6C7F" w14:textId="77777777">
      <w:pPr>
        <w:pStyle w:val="Corpotesto"/>
        <w:spacing w:before="120" w:after="120" w:line="259" w:lineRule="auto"/>
        <w:ind w:right="102"/>
        <w:jc w:val="both"/>
        <w:rPr>
          <w:sz w:val="22"/>
        </w:rPr>
      </w:pPr>
    </w:p>
    <w:p w:rsidRPr="0065135B" w:rsidR="00C51500" w:rsidP="00C51500" w:rsidRDefault="00C51500" w14:paraId="5D68FABB" w14:textId="41A5E12A">
      <w:pPr>
        <w:spacing w:line="276" w:lineRule="auto"/>
        <w:jc w:val="both"/>
        <w:rPr>
          <w:rFonts w:ascii="Open Sans Light" w:hAnsi="Open Sans Light" w:eastAsia="Open Sans Light" w:cs="Open Sans Light"/>
          <w:i/>
          <w:iCs/>
        </w:rPr>
      </w:pPr>
      <w:r w:rsidRPr="0065135B">
        <w:rPr>
          <w:rFonts w:ascii="Open Sans Light" w:hAnsi="Open Sans Light" w:eastAsia="Open Sans Light" w:cs="Open Sans Light"/>
          <w:i/>
          <w:iCs/>
        </w:rPr>
        <w:t xml:space="preserve">Inserire </w:t>
      </w:r>
      <w:r>
        <w:rPr>
          <w:rFonts w:ascii="Open Sans Light" w:hAnsi="Open Sans Light" w:eastAsia="Open Sans Light" w:cs="Open Sans Light"/>
          <w:i/>
          <w:iCs/>
        </w:rPr>
        <w:t>la tabella con i punteggi assegnati.</w:t>
      </w:r>
    </w:p>
    <w:p w:rsidRPr="00427B14" w:rsidR="00C51500" w:rsidP="00D60826" w:rsidRDefault="00C51500" w14:paraId="5D47BA2F" w14:textId="77777777">
      <w:pPr>
        <w:pStyle w:val="Corpotesto"/>
        <w:spacing w:before="120" w:after="120" w:line="259" w:lineRule="auto"/>
        <w:ind w:right="102"/>
        <w:jc w:val="both"/>
        <w:rPr>
          <w:sz w:val="22"/>
          <w:szCs w:val="22"/>
        </w:rPr>
      </w:pPr>
    </w:p>
    <w:p w:rsidRPr="00427B14" w:rsidR="00427B14" w:rsidP="1F2755D1" w:rsidRDefault="00427B14" w14:paraId="54F5E696" w14:textId="01F3E978">
      <w:pPr>
        <w:pStyle w:val="Corpotesto"/>
        <w:spacing w:before="120" w:after="120" w:line="259" w:lineRule="auto"/>
        <w:ind w:right="102"/>
        <w:jc w:val="both"/>
        <w:rPr>
          <w:i w:val="1"/>
          <w:iCs w:val="1"/>
          <w:sz w:val="22"/>
          <w:szCs w:val="22"/>
        </w:rPr>
      </w:pPr>
      <w:r w:rsidRPr="1F2755D1" w:rsidR="00427B14">
        <w:rPr>
          <w:i w:val="1"/>
          <w:iCs w:val="1"/>
          <w:sz w:val="22"/>
          <w:szCs w:val="22"/>
        </w:rPr>
        <w:t xml:space="preserve">Inserire le considerazioni in merito alla scelta del campione tenendo conto di quanto riportato nel </w:t>
      </w:r>
      <w:r w:rsidRPr="1F2755D1" w:rsidR="044E06FE">
        <w:rPr>
          <w:i w:val="1"/>
          <w:iCs w:val="1"/>
          <w:sz w:val="22"/>
          <w:szCs w:val="22"/>
        </w:rPr>
        <w:t>Si.Ge.Co.</w:t>
      </w:r>
    </w:p>
    <w:p w:rsidRPr="0048246C" w:rsidR="0048246C" w:rsidP="0048246C" w:rsidRDefault="00427B14" w14:paraId="07D2EE08" w14:textId="3BA8D305">
      <w:pPr>
        <w:pStyle w:val="Corpotesto"/>
        <w:spacing w:before="120" w:after="120" w:line="259" w:lineRule="auto"/>
        <w:ind w:right="102"/>
        <w:jc w:val="both"/>
        <w:rPr>
          <w:i/>
          <w:iCs/>
          <w:sz w:val="22"/>
          <w:szCs w:val="22"/>
        </w:rPr>
      </w:pPr>
      <w:r w:rsidRPr="00427B14">
        <w:rPr>
          <w:i/>
          <w:iCs/>
          <w:sz w:val="22"/>
          <w:szCs w:val="22"/>
        </w:rPr>
        <w:t>(</w:t>
      </w:r>
      <w:r w:rsidRPr="0048246C" w:rsidR="0048246C">
        <w:rPr>
          <w:i/>
          <w:iCs/>
          <w:sz w:val="22"/>
          <w:szCs w:val="22"/>
        </w:rPr>
        <w:t xml:space="preserve">Le spese e i relativi elementi attuativi collegati (affidamenti, impegni giuridicamente vincolanti e giustificativi) oggetto di verifica </w:t>
      </w:r>
      <w:r w:rsidRPr="00427B14" w:rsidR="0048246C">
        <w:rPr>
          <w:i/>
          <w:iCs/>
          <w:sz w:val="22"/>
          <w:szCs w:val="22"/>
        </w:rPr>
        <w:t>sono estratti</w:t>
      </w:r>
      <w:r w:rsidRPr="0048246C" w:rsidR="0048246C">
        <w:rPr>
          <w:i/>
          <w:iCs/>
          <w:sz w:val="22"/>
          <w:szCs w:val="22"/>
        </w:rPr>
        <w:t xml:space="preserve"> seguendo la procedura di seguito esposta</w:t>
      </w:r>
      <w:r w:rsidRPr="00427B14" w:rsidR="0048246C">
        <w:rPr>
          <w:i/>
          <w:iCs/>
          <w:sz w:val="22"/>
          <w:szCs w:val="22"/>
        </w:rPr>
        <w:t>:</w:t>
      </w:r>
    </w:p>
    <w:p w:rsidRPr="0048246C" w:rsidR="0048246C" w:rsidP="0048246C" w:rsidRDefault="0048246C" w14:paraId="42024DD9" w14:textId="5061711F">
      <w:pPr>
        <w:pStyle w:val="Corpotesto"/>
        <w:spacing w:before="120" w:after="120" w:line="259" w:lineRule="auto"/>
        <w:ind w:right="102"/>
        <w:jc w:val="both"/>
        <w:rPr>
          <w:i/>
          <w:iCs/>
          <w:sz w:val="22"/>
          <w:szCs w:val="22"/>
        </w:rPr>
      </w:pPr>
      <w:r w:rsidRPr="00427B14">
        <w:rPr>
          <w:i/>
          <w:iCs/>
          <w:sz w:val="22"/>
          <w:szCs w:val="22"/>
        </w:rPr>
        <w:t>-</w:t>
      </w:r>
      <w:r w:rsidRPr="0048246C">
        <w:rPr>
          <w:i/>
          <w:iCs/>
          <w:sz w:val="22"/>
          <w:szCs w:val="22"/>
        </w:rPr>
        <w:t xml:space="preserve"> </w:t>
      </w:r>
      <w:r w:rsidRPr="00427B14">
        <w:rPr>
          <w:i/>
          <w:iCs/>
          <w:sz w:val="22"/>
          <w:szCs w:val="22"/>
        </w:rPr>
        <w:t>p</w:t>
      </w:r>
      <w:r w:rsidRPr="0048246C">
        <w:rPr>
          <w:i/>
          <w:iCs/>
          <w:sz w:val="22"/>
          <w:szCs w:val="22"/>
        </w:rPr>
        <w:t xml:space="preserve">reliminarmente saranno campionate tutte le spese con punteggio totale assegnato pari al ranking più elevato risultante dall’analisi dei rischi, il cui valore finanziario totale rappresenti almeno il 10% dell’ammontare complessivo delle spese incluse nell’universo campionabile. Qualora la somma delle spese campionate risulti superiore alla soglia minima del 10%, si procederà alla selezione delle spese di importo finanziario più alto secondo un ordine decrescente sino al raggiungimento di una spesa campionata pari almeno al 10%; </w:t>
      </w:r>
    </w:p>
    <w:p w:rsidRPr="0048246C" w:rsidR="0048246C" w:rsidP="0048246C" w:rsidRDefault="0048246C" w14:paraId="56B07A8C" w14:textId="0908DF79">
      <w:pPr>
        <w:pStyle w:val="Corpotesto"/>
        <w:spacing w:before="120" w:after="120" w:line="259" w:lineRule="auto"/>
        <w:ind w:right="102"/>
        <w:jc w:val="both"/>
        <w:rPr>
          <w:i/>
          <w:iCs/>
          <w:sz w:val="22"/>
          <w:szCs w:val="22"/>
        </w:rPr>
      </w:pPr>
      <w:r w:rsidRPr="00427B14">
        <w:rPr>
          <w:i/>
          <w:iCs/>
          <w:sz w:val="22"/>
          <w:szCs w:val="22"/>
        </w:rPr>
        <w:t>-</w:t>
      </w:r>
      <w:r w:rsidRPr="0048246C">
        <w:rPr>
          <w:i/>
          <w:iCs/>
          <w:sz w:val="22"/>
          <w:szCs w:val="22"/>
        </w:rPr>
        <w:t xml:space="preserve"> </w:t>
      </w:r>
      <w:r w:rsidRPr="00427B14">
        <w:rPr>
          <w:i/>
          <w:iCs/>
          <w:sz w:val="22"/>
          <w:szCs w:val="22"/>
        </w:rPr>
        <w:t>q</w:t>
      </w:r>
      <w:r w:rsidRPr="0048246C">
        <w:rPr>
          <w:i/>
          <w:iCs/>
          <w:sz w:val="22"/>
          <w:szCs w:val="22"/>
        </w:rPr>
        <w:t>ualora invece, il totale delle spese con il ranking più alto non raggiungesse la soglia minima prevista del 10% dell’ammontare complessivo delle spese, si procederà all’estrazione di ulteriori spese nell’ambito di quelle con il ranking totale immediatamente inferiore a quello risultato più alto. Anche in questo caso, qualora la soglia minima del 10% dovesse risultare superata, si procederà alla selezione delle spese con gli importi più alti in ordine decrescente sino alla concorrenza del 10%; nel caso contrario, si procederà alla selezione di ulteriori spese dal ranking immediatamente inferiore a quello delle ultime spese aggiunte al campione selezionandole secondo la metodologia già decritta e così di seguito fino al raggiungimento della soglia minima prima indicata</w:t>
      </w:r>
      <w:r w:rsidRPr="00427B14">
        <w:rPr>
          <w:i/>
          <w:iCs/>
          <w:sz w:val="22"/>
          <w:szCs w:val="22"/>
        </w:rPr>
        <w:t>;</w:t>
      </w:r>
    </w:p>
    <w:p w:rsidRPr="00427B14" w:rsidR="0048246C" w:rsidP="0048246C" w:rsidRDefault="0048246C" w14:paraId="4B5A2F51" w14:textId="5D96EDE4">
      <w:pPr>
        <w:pStyle w:val="Corpotesto"/>
        <w:spacing w:before="120" w:after="120" w:line="259" w:lineRule="auto"/>
        <w:ind w:right="102"/>
        <w:jc w:val="both"/>
        <w:rPr>
          <w:i/>
          <w:iCs/>
          <w:sz w:val="22"/>
          <w:szCs w:val="22"/>
        </w:rPr>
      </w:pPr>
      <w:r w:rsidRPr="00427B14">
        <w:rPr>
          <w:i/>
          <w:iCs/>
          <w:sz w:val="22"/>
          <w:szCs w:val="22"/>
        </w:rPr>
        <w:t>- l</w:t>
      </w:r>
      <w:r w:rsidRPr="0048246C">
        <w:rPr>
          <w:i/>
          <w:iCs/>
          <w:sz w:val="22"/>
          <w:szCs w:val="22"/>
        </w:rPr>
        <w:t xml:space="preserve">addove dovesse comunque risultare necessario, la scelta potrà essere ragionata basandosi sull’esperienza professionale con obbligo, in tal caso di indicare la motivazione all’interno del </w:t>
      </w:r>
      <w:r w:rsidRPr="00427B14">
        <w:rPr>
          <w:i/>
          <w:iCs/>
          <w:sz w:val="22"/>
          <w:szCs w:val="22"/>
        </w:rPr>
        <w:t xml:space="preserve">presente </w:t>
      </w:r>
      <w:r w:rsidRPr="0048246C">
        <w:rPr>
          <w:i/>
          <w:iCs/>
          <w:sz w:val="22"/>
          <w:szCs w:val="22"/>
        </w:rPr>
        <w:t>verbale di campionamento.</w:t>
      </w:r>
      <w:r w:rsidRPr="00427B14" w:rsidR="00427B14">
        <w:rPr>
          <w:i/>
          <w:iCs/>
          <w:sz w:val="22"/>
          <w:szCs w:val="22"/>
        </w:rPr>
        <w:t>)</w:t>
      </w:r>
    </w:p>
    <w:p w:rsidRPr="00427B14" w:rsidR="0048246C" w:rsidP="0048246C" w:rsidRDefault="0048246C" w14:paraId="01093C7F" w14:textId="77777777">
      <w:pPr>
        <w:pStyle w:val="Corpotesto"/>
        <w:spacing w:before="120" w:after="120" w:line="259" w:lineRule="auto"/>
        <w:ind w:right="102"/>
        <w:jc w:val="both"/>
        <w:rPr>
          <w:sz w:val="22"/>
          <w:szCs w:val="22"/>
        </w:rPr>
      </w:pPr>
    </w:p>
    <w:p w:rsidRPr="00427B14" w:rsidR="00427B14" w:rsidP="0048246C" w:rsidRDefault="00427B14" w14:paraId="7BAB5501" w14:textId="654B708D">
      <w:pPr>
        <w:pStyle w:val="Corpotesto"/>
        <w:spacing w:before="120" w:after="120" w:line="259" w:lineRule="auto"/>
        <w:ind w:right="102"/>
        <w:jc w:val="both"/>
        <w:rPr>
          <w:sz w:val="22"/>
          <w:szCs w:val="22"/>
        </w:rPr>
      </w:pPr>
      <w:r w:rsidRPr="00427B14">
        <w:rPr>
          <w:sz w:val="22"/>
          <w:szCs w:val="22"/>
        </w:rPr>
        <w:t>Alla luce di quanto sopra esplicitato si riporta il quadro delle spese che verranno sottoposte a controllo di I livello:</w:t>
      </w:r>
    </w:p>
    <w:p w:rsidRPr="00427B14" w:rsidR="00427B14" w:rsidP="0048246C" w:rsidRDefault="00427B14" w14:paraId="4DD33C9E" w14:textId="77777777">
      <w:pPr>
        <w:pStyle w:val="Corpotesto"/>
        <w:spacing w:before="120" w:after="120" w:line="259" w:lineRule="auto"/>
        <w:ind w:right="102"/>
        <w:jc w:val="both"/>
        <w:rPr>
          <w:sz w:val="22"/>
          <w:szCs w:val="22"/>
        </w:rPr>
      </w:pPr>
    </w:p>
    <w:p w:rsidRPr="00427B14" w:rsidR="00427B14" w:rsidP="0048246C" w:rsidRDefault="00427B14" w14:paraId="3870BB77" w14:textId="3E9ED442">
      <w:pPr>
        <w:pStyle w:val="Corpotesto"/>
        <w:spacing w:before="120" w:after="120" w:line="259" w:lineRule="auto"/>
        <w:ind w:right="102"/>
        <w:jc w:val="both"/>
        <w:rPr>
          <w:i/>
          <w:iCs/>
          <w:sz w:val="22"/>
          <w:szCs w:val="22"/>
        </w:rPr>
      </w:pPr>
      <w:r w:rsidRPr="00427B14">
        <w:rPr>
          <w:i/>
          <w:iCs/>
          <w:sz w:val="22"/>
          <w:szCs w:val="22"/>
        </w:rPr>
        <w:t>inserire tabella con spese campionate.</w:t>
      </w:r>
    </w:p>
    <w:p w:rsidRPr="00427B14" w:rsidR="00427B14" w:rsidP="0048246C" w:rsidRDefault="00427B14" w14:paraId="68C4227B" w14:textId="77777777">
      <w:pPr>
        <w:pStyle w:val="Corpotesto"/>
        <w:spacing w:before="120" w:after="120" w:line="259" w:lineRule="auto"/>
        <w:ind w:right="102"/>
        <w:jc w:val="both"/>
        <w:rPr>
          <w:sz w:val="22"/>
          <w:szCs w:val="22"/>
        </w:rPr>
      </w:pPr>
    </w:p>
    <w:p w:rsidRPr="00427B14" w:rsidR="00427B14" w:rsidP="00427B14" w:rsidRDefault="00427B14" w14:paraId="0B380422" w14:textId="666DE42F">
      <w:pPr>
        <w:pStyle w:val="Corpotesto"/>
        <w:spacing w:before="120" w:after="120" w:line="259" w:lineRule="auto"/>
        <w:ind w:right="102"/>
        <w:jc w:val="both"/>
        <w:rPr>
          <w:sz w:val="22"/>
          <w:szCs w:val="22"/>
        </w:rPr>
      </w:pPr>
      <w:r w:rsidRPr="264B744A" w:rsidR="00427B14">
        <w:rPr>
          <w:sz w:val="22"/>
          <w:szCs w:val="22"/>
        </w:rPr>
        <w:t xml:space="preserve">La spesa campionata garantisce un’adeguata rappresentatività in quanto costituisce il xx% della spesa complessiva sostenuta dagli interventi facenti parte dell’universo di riferimento e ritenuta ammissibile (€ xxx/€ xxx), pertanto pari/superiore al valore minimo individuato nel </w:t>
      </w:r>
      <w:r w:rsidRPr="264B744A" w:rsidR="16ACA045">
        <w:rPr>
          <w:sz w:val="22"/>
          <w:szCs w:val="22"/>
        </w:rPr>
        <w:t>Si.Ge.Co.</w:t>
      </w:r>
    </w:p>
    <w:p w:rsidRPr="00427B14" w:rsidR="00427B14" w:rsidP="00427B14" w:rsidRDefault="00427B14" w14:paraId="7F03563A" w14:textId="77777777">
      <w:pPr>
        <w:pStyle w:val="Corpotesto"/>
        <w:spacing w:before="120" w:after="120" w:line="259" w:lineRule="auto"/>
        <w:ind w:right="102"/>
        <w:jc w:val="both"/>
        <w:rPr>
          <w:sz w:val="22"/>
          <w:szCs w:val="22"/>
        </w:rPr>
      </w:pPr>
    </w:p>
    <w:sectPr w:rsidRPr="00427B14" w:rsidR="00427B14" w:rsidSect="00D60826">
      <w:headerReference w:type="default" r:id="rId7"/>
      <w:footerReference w:type="default" r:id="rId8"/>
      <w:pgSz w:w="11906" w:h="16838" w:orient="portrait"/>
      <w:pgMar w:top="2522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8A2" w:rsidRDefault="003B48A2" w14:paraId="21F95B9E" w14:textId="77777777">
      <w:pPr>
        <w:spacing w:after="0" w:line="240" w:lineRule="auto"/>
      </w:pPr>
      <w:r>
        <w:separator/>
      </w:r>
    </w:p>
  </w:endnote>
  <w:endnote w:type="continuationSeparator" w:id="0">
    <w:p w:rsidR="003B48A2" w:rsidRDefault="003B48A2" w14:paraId="0BCA05F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 Light">
    <w:altName w:val="Arial"/>
    <w:charset w:val="00"/>
    <w:family w:val="swiss"/>
    <w:pitch w:val="variable"/>
    <w:sig w:usb0="E00002EF" w:usb1="4000205B" w:usb2="00000028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Xingkai">
    <w:charset w:val="86"/>
    <w:family w:val="auto"/>
    <w:pitch w:val="variable"/>
    <w:sig w:usb0="00000001" w:usb1="080F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C37474" w:rsidR="00D60826" w:rsidRDefault="003B48A2" w14:paraId="773D0924" w14:textId="16B7AB38">
    <w:pPr>
      <w:pStyle w:val="Pidipagina"/>
      <w:jc w:val="right"/>
      <w:rPr>
        <w:rFonts w:ascii="Open Sans Light" w:hAnsi="Open Sans Light" w:cs="Open Sans Light"/>
      </w:rPr>
    </w:pPr>
    <w:sdt>
      <w:sdtPr>
        <w:id w:val="225807571"/>
        <w:docPartObj>
          <w:docPartGallery w:val="Page Numbers (Bottom of Page)"/>
          <w:docPartUnique/>
        </w:docPartObj>
      </w:sdtPr>
      <w:sdtEndPr>
        <w:rPr>
          <w:rFonts w:ascii="Open Sans Light" w:hAnsi="Open Sans Light" w:cs="Open Sans Light"/>
        </w:rPr>
      </w:sdtEndPr>
      <w:sdtContent>
        <w:r w:rsidRPr="00C37474" w:rsidR="00D60826">
          <w:rPr>
            <w:rFonts w:ascii="Open Sans Light" w:hAnsi="Open Sans Light" w:cs="Open Sans Light"/>
          </w:rPr>
          <w:fldChar w:fldCharType="begin"/>
        </w:r>
        <w:r w:rsidRPr="00C37474" w:rsidR="00D60826">
          <w:rPr>
            <w:rFonts w:ascii="Open Sans Light" w:hAnsi="Open Sans Light" w:cs="Open Sans Light"/>
          </w:rPr>
          <w:instrText>PAGE   \* MERGEFORMAT</w:instrText>
        </w:r>
        <w:r w:rsidRPr="00C37474" w:rsidR="00D60826">
          <w:rPr>
            <w:rFonts w:ascii="Open Sans Light" w:hAnsi="Open Sans Light" w:cs="Open Sans Light"/>
          </w:rPr>
          <w:fldChar w:fldCharType="separate"/>
        </w:r>
        <w:r>
          <w:rPr>
            <w:rFonts w:ascii="Open Sans Light" w:hAnsi="Open Sans Light" w:cs="Open Sans Light"/>
            <w:noProof/>
          </w:rPr>
          <w:t>1</w:t>
        </w:r>
        <w:r w:rsidRPr="00C37474" w:rsidR="00D60826">
          <w:rPr>
            <w:rFonts w:ascii="Open Sans Light" w:hAnsi="Open Sans Light" w:cs="Open Sans Light"/>
          </w:rPr>
          <w:fldChar w:fldCharType="end"/>
        </w:r>
      </w:sdtContent>
    </w:sdt>
  </w:p>
  <w:p w:rsidRPr="006E2AE0" w:rsidR="00F24A77" w:rsidP="00F24A77" w:rsidRDefault="00F24A77" w14:paraId="3A72C971" w14:textId="77777777">
    <w:pPr>
      <w:pStyle w:val="Pidipaginadispari-Titolodocumento"/>
      <w:jc w:val="right"/>
    </w:pPr>
    <w:r>
      <w:t>Verbale di campionamento</w:t>
    </w:r>
  </w:p>
  <w:p w:rsidR="00F24A77" w:rsidP="00F24A77" w:rsidRDefault="00F24A77" w14:paraId="60A6C39F" w14:textId="77777777">
    <w:pPr>
      <w:pStyle w:val="Pidipaginadispari-AdG"/>
      <w:jc w:val="right"/>
      <w:rPr>
        <w:b/>
        <w:i w:val="0"/>
      </w:rPr>
    </w:pPr>
    <w:r w:rsidRPr="005162A8">
      <w:rPr>
        <w:b/>
        <w:i w:val="0"/>
      </w:rPr>
      <w:t xml:space="preserve">Presidenza del Consiglio dei </w:t>
    </w:r>
    <w:r>
      <w:rPr>
        <w:b/>
        <w:i w:val="0"/>
      </w:rPr>
      <w:t>M</w:t>
    </w:r>
    <w:r w:rsidRPr="005162A8">
      <w:rPr>
        <w:b/>
        <w:i w:val="0"/>
      </w:rPr>
      <w:t xml:space="preserve">inistri - Dipartimento per le politiche di coesione e per il Sud </w:t>
    </w:r>
  </w:p>
  <w:p w:rsidRPr="005162A8" w:rsidR="00F24A77" w:rsidP="00F24A77" w:rsidRDefault="00F24A77" w14:paraId="78ABA737" w14:textId="77777777">
    <w:pPr>
      <w:pStyle w:val="Pidipaginadispari-AdG"/>
      <w:jc w:val="right"/>
      <w:rPr>
        <w:b/>
        <w:i w:val="0"/>
      </w:rPr>
    </w:pPr>
    <w:r w:rsidRPr="005162A8">
      <w:t xml:space="preserve">Programma Nazionale PN </w:t>
    </w:r>
    <w:r>
      <w:t>Just Transition Fund Italia</w:t>
    </w:r>
    <w:r w:rsidRPr="005162A8">
      <w:t xml:space="preserve"> 2021-20</w:t>
    </w:r>
    <w:r>
      <w:t>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8A2" w:rsidRDefault="003B48A2" w14:paraId="2E059E9E" w14:textId="77777777">
      <w:pPr>
        <w:spacing w:after="0" w:line="240" w:lineRule="auto"/>
      </w:pPr>
      <w:r>
        <w:separator/>
      </w:r>
    </w:p>
  </w:footnote>
  <w:footnote w:type="continuationSeparator" w:id="0">
    <w:p w:rsidR="003B48A2" w:rsidRDefault="003B48A2" w14:paraId="0B1E29B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mc:Ignorable="w14 w15 w16se wp14">
  <w:p w:rsidR="00F24A77" w:rsidRDefault="00F24A77" w14:paraId="59A350F5" w14:textId="02C38E28">
    <w:pPr>
      <w:pStyle w:val="Intestazione"/>
    </w:pPr>
    <w:r>
      <w:rPr>
        <w:noProof/>
        <w:lang w:val="en-US"/>
      </w:rPr>
      <w:drawing>
        <wp:inline distT="0" distB="0" distL="0" distR="0" wp14:anchorId="23313859" wp14:editId="35EA0EA5">
          <wp:extent cx="6120130" cy="505460"/>
          <wp:effectExtent l="0" t="0" r="0" b="8890"/>
          <wp:docPr id="7" name="Immagine 10">
            <a:extLst xmlns:a="http://schemas.openxmlformats.org/drawingml/2006/main">
              <a:ext uri="{FF2B5EF4-FFF2-40B4-BE49-F238E27FC236}">
                <a16:creationId xmlns:a16="http://schemas.microsoft.com/office/drawing/2014/main" id="{E7D855AB-3D7F-4F41-9627-13E7D288423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magine 10">
                    <a:extLst>
                      <a:ext uri="{FF2B5EF4-FFF2-40B4-BE49-F238E27FC236}">
                        <a16:creationId xmlns:a16="http://schemas.microsoft.com/office/drawing/2014/main" id="{E7D855AB-3D7F-4F41-9627-13E7D288423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05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344BE"/>
    <w:multiLevelType w:val="hybridMultilevel"/>
    <w:tmpl w:val="DA1AA5FE"/>
    <w:lvl w:ilvl="0" w:tplc="0410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0352158"/>
    <w:multiLevelType w:val="hybridMultilevel"/>
    <w:tmpl w:val="D47C16EA"/>
    <w:lvl w:ilvl="0" w:tplc="9EACB994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DE4123F"/>
    <w:multiLevelType w:val="hybridMultilevel"/>
    <w:tmpl w:val="4E9C4684"/>
    <w:lvl w:ilvl="0" w:tplc="C2024892">
      <w:numFmt w:val="bullet"/>
      <w:lvlText w:val="-"/>
      <w:lvlJc w:val="left"/>
      <w:pPr>
        <w:ind w:left="720" w:hanging="360"/>
      </w:pPr>
      <w:rPr>
        <w:rFonts w:hint="default" w:ascii="Open Sans Light" w:hAnsi="Open Sans Light" w:eastAsia="Open Sans Light" w:cs="Open Sans Ligh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C3A6C97"/>
    <w:multiLevelType w:val="hybridMultilevel"/>
    <w:tmpl w:val="5B08C1B6"/>
    <w:lvl w:ilvl="0" w:tplc="C2024892">
      <w:numFmt w:val="bullet"/>
      <w:lvlText w:val="-"/>
      <w:lvlJc w:val="left"/>
      <w:pPr>
        <w:ind w:left="720" w:hanging="360"/>
      </w:pPr>
      <w:rPr>
        <w:rFonts w:hint="default" w:ascii="Open Sans Light" w:hAnsi="Open Sans Light" w:eastAsia="Open Sans Light" w:cs="Open Sans Ligh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3A95B70"/>
    <w:multiLevelType w:val="hybridMultilevel"/>
    <w:tmpl w:val="27E4A106"/>
    <w:lvl w:ilvl="0" w:tplc="CB8C49B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448" w:hanging="360"/>
      </w:pPr>
    </w:lvl>
    <w:lvl w:ilvl="2" w:tplc="0410001B">
      <w:start w:val="1"/>
      <w:numFmt w:val="lowerRoman"/>
      <w:lvlText w:val="%3."/>
      <w:lvlJc w:val="right"/>
      <w:pPr>
        <w:ind w:left="1168" w:hanging="180"/>
      </w:pPr>
    </w:lvl>
    <w:lvl w:ilvl="3" w:tplc="0410000F">
      <w:start w:val="1"/>
      <w:numFmt w:val="decimal"/>
      <w:lvlText w:val="%4."/>
      <w:lvlJc w:val="left"/>
      <w:pPr>
        <w:ind w:left="1888" w:hanging="360"/>
      </w:pPr>
    </w:lvl>
    <w:lvl w:ilvl="4" w:tplc="04100019">
      <w:start w:val="1"/>
      <w:numFmt w:val="lowerLetter"/>
      <w:lvlText w:val="%5."/>
      <w:lvlJc w:val="left"/>
      <w:pPr>
        <w:ind w:left="2608" w:hanging="360"/>
      </w:pPr>
    </w:lvl>
    <w:lvl w:ilvl="5" w:tplc="0410001B">
      <w:start w:val="1"/>
      <w:numFmt w:val="lowerRoman"/>
      <w:lvlText w:val="%6."/>
      <w:lvlJc w:val="right"/>
      <w:pPr>
        <w:ind w:left="3328" w:hanging="180"/>
      </w:pPr>
    </w:lvl>
    <w:lvl w:ilvl="6" w:tplc="0410000F">
      <w:start w:val="1"/>
      <w:numFmt w:val="decimal"/>
      <w:lvlText w:val="%7."/>
      <w:lvlJc w:val="left"/>
      <w:pPr>
        <w:ind w:left="4048" w:hanging="360"/>
      </w:pPr>
    </w:lvl>
    <w:lvl w:ilvl="7" w:tplc="04100019" w:tentative="1">
      <w:start w:val="1"/>
      <w:numFmt w:val="lowerLetter"/>
      <w:lvlText w:val="%8."/>
      <w:lvlJc w:val="left"/>
      <w:pPr>
        <w:ind w:left="4768" w:hanging="360"/>
      </w:pPr>
    </w:lvl>
    <w:lvl w:ilvl="8" w:tplc="0410001B" w:tentative="1">
      <w:start w:val="1"/>
      <w:numFmt w:val="lowerRoman"/>
      <w:lvlText w:val="%9."/>
      <w:lvlJc w:val="right"/>
      <w:pPr>
        <w:ind w:left="5488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826"/>
    <w:rsid w:val="00055BBA"/>
    <w:rsid w:val="003647BE"/>
    <w:rsid w:val="003B48A2"/>
    <w:rsid w:val="00427B14"/>
    <w:rsid w:val="0048246C"/>
    <w:rsid w:val="005E21E1"/>
    <w:rsid w:val="0065135B"/>
    <w:rsid w:val="006A1286"/>
    <w:rsid w:val="007D5F52"/>
    <w:rsid w:val="009B1E13"/>
    <w:rsid w:val="00C51500"/>
    <w:rsid w:val="00CC16B8"/>
    <w:rsid w:val="00D206F7"/>
    <w:rsid w:val="00D60826"/>
    <w:rsid w:val="00DD5928"/>
    <w:rsid w:val="00F24A77"/>
    <w:rsid w:val="00F85DB3"/>
    <w:rsid w:val="044E06FE"/>
    <w:rsid w:val="0AE1C491"/>
    <w:rsid w:val="16ACA045"/>
    <w:rsid w:val="1F2755D1"/>
    <w:rsid w:val="264B744A"/>
    <w:rsid w:val="344BF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D9EC2"/>
  <w15:chartTrackingRefBased/>
  <w15:docId w15:val="{67BE9D1E-E82F-4FAD-92FF-75C48FB79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e" w:default="1">
    <w:name w:val="Normal"/>
    <w:qFormat/>
    <w:rsid w:val="00D60826"/>
    <w:pPr>
      <w:spacing w:line="259" w:lineRule="auto"/>
    </w:pPr>
    <w:rPr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60826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60826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608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608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608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608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608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608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608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basedOn w:val="Carpredefinitoparagrafo"/>
    <w:link w:val="Titolo1"/>
    <w:uiPriority w:val="9"/>
    <w:rsid w:val="00D60826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itolo2Carattere" w:customStyle="1">
    <w:name w:val="Titolo 2 Carattere"/>
    <w:basedOn w:val="Carpredefinitoparagrafo"/>
    <w:link w:val="Titolo2"/>
    <w:uiPriority w:val="9"/>
    <w:semiHidden/>
    <w:rsid w:val="00D60826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itolo3Carattere" w:customStyle="1">
    <w:name w:val="Titolo 3 Carattere"/>
    <w:basedOn w:val="Carpredefinitoparagrafo"/>
    <w:link w:val="Titolo3"/>
    <w:uiPriority w:val="9"/>
    <w:semiHidden/>
    <w:rsid w:val="00D60826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itolo4Carattere" w:customStyle="1">
    <w:name w:val="Titolo 4 Carattere"/>
    <w:basedOn w:val="Carpredefinitoparagrafo"/>
    <w:link w:val="Titolo4"/>
    <w:uiPriority w:val="9"/>
    <w:semiHidden/>
    <w:rsid w:val="00D60826"/>
    <w:rPr>
      <w:rFonts w:eastAsiaTheme="majorEastAsia" w:cstheme="majorBidi"/>
      <w:i/>
      <w:iCs/>
      <w:color w:val="0F4761" w:themeColor="accent1" w:themeShade="BF"/>
    </w:rPr>
  </w:style>
  <w:style w:type="character" w:styleId="Titolo5Carattere" w:customStyle="1">
    <w:name w:val="Titolo 5 Carattere"/>
    <w:basedOn w:val="Carpredefinitoparagrafo"/>
    <w:link w:val="Titolo5"/>
    <w:uiPriority w:val="9"/>
    <w:semiHidden/>
    <w:rsid w:val="00D60826"/>
    <w:rPr>
      <w:rFonts w:eastAsiaTheme="majorEastAsia" w:cstheme="majorBidi"/>
      <w:color w:val="0F4761" w:themeColor="accent1" w:themeShade="BF"/>
    </w:rPr>
  </w:style>
  <w:style w:type="character" w:styleId="Titolo6Carattere" w:customStyle="1">
    <w:name w:val="Titolo 6 Carattere"/>
    <w:basedOn w:val="Carpredefinitoparagrafo"/>
    <w:link w:val="Titolo6"/>
    <w:uiPriority w:val="9"/>
    <w:semiHidden/>
    <w:rsid w:val="00D60826"/>
    <w:rPr>
      <w:rFonts w:eastAsiaTheme="majorEastAsia" w:cstheme="majorBidi"/>
      <w:i/>
      <w:iCs/>
      <w:color w:val="595959" w:themeColor="text1" w:themeTint="A6"/>
    </w:rPr>
  </w:style>
  <w:style w:type="character" w:styleId="Titolo7Carattere" w:customStyle="1">
    <w:name w:val="Titolo 7 Carattere"/>
    <w:basedOn w:val="Carpredefinitoparagrafo"/>
    <w:link w:val="Titolo7"/>
    <w:uiPriority w:val="9"/>
    <w:semiHidden/>
    <w:rsid w:val="00D60826"/>
    <w:rPr>
      <w:rFonts w:eastAsiaTheme="majorEastAsia" w:cstheme="majorBidi"/>
      <w:color w:val="595959" w:themeColor="text1" w:themeTint="A6"/>
    </w:rPr>
  </w:style>
  <w:style w:type="character" w:styleId="Titolo8Carattere" w:customStyle="1">
    <w:name w:val="Titolo 8 Carattere"/>
    <w:basedOn w:val="Carpredefinitoparagrafo"/>
    <w:link w:val="Titolo8"/>
    <w:uiPriority w:val="9"/>
    <w:semiHidden/>
    <w:rsid w:val="00D60826"/>
    <w:rPr>
      <w:rFonts w:eastAsiaTheme="majorEastAsia" w:cstheme="majorBidi"/>
      <w:i/>
      <w:iCs/>
      <w:color w:val="272727" w:themeColor="text1" w:themeTint="D8"/>
    </w:rPr>
  </w:style>
  <w:style w:type="character" w:styleId="Titolo9Carattere" w:customStyle="1">
    <w:name w:val="Titolo 9 Carattere"/>
    <w:basedOn w:val="Carpredefinitoparagrafo"/>
    <w:link w:val="Titolo9"/>
    <w:uiPriority w:val="9"/>
    <w:semiHidden/>
    <w:rsid w:val="00D6082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60826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" w:customStyle="1">
    <w:name w:val="Titolo Carattere"/>
    <w:basedOn w:val="Carpredefinitoparagrafo"/>
    <w:link w:val="Titolo"/>
    <w:uiPriority w:val="10"/>
    <w:rsid w:val="00D6082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608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ottotitoloCarattere" w:customStyle="1">
    <w:name w:val="Sottotitolo Carattere"/>
    <w:basedOn w:val="Carpredefinitoparagrafo"/>
    <w:link w:val="Sottotitolo"/>
    <w:uiPriority w:val="11"/>
    <w:rsid w:val="00D608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60826"/>
    <w:pPr>
      <w:spacing w:before="160"/>
      <w:jc w:val="center"/>
    </w:pPr>
    <w:rPr>
      <w:i/>
      <w:iCs/>
      <w:color w:val="404040" w:themeColor="text1" w:themeTint="BF"/>
    </w:rPr>
  </w:style>
  <w:style w:type="character" w:styleId="CitazioneCarattere" w:customStyle="1">
    <w:name w:val="Citazione Carattere"/>
    <w:basedOn w:val="Carpredefinitoparagrafo"/>
    <w:link w:val="Citazione"/>
    <w:uiPriority w:val="29"/>
    <w:rsid w:val="00D60826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D6082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6082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60826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zioneintensaCarattere" w:customStyle="1">
    <w:name w:val="Citazione intensa Carattere"/>
    <w:basedOn w:val="Carpredefinitoparagrafo"/>
    <w:link w:val="Citazioneintensa"/>
    <w:uiPriority w:val="30"/>
    <w:rsid w:val="00D6082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60826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D60826"/>
    <w:rPr>
      <w:color w:val="0000FF"/>
      <w:u w:val="single"/>
    </w:rPr>
  </w:style>
  <w:style w:type="paragraph" w:styleId="Pidipagina">
    <w:name w:val="footer"/>
    <w:basedOn w:val="Normale"/>
    <w:link w:val="PidipaginaCarattere"/>
    <w:unhideWhenUsed/>
    <w:rsid w:val="00D60826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rsid w:val="00D60826"/>
    <w:rPr>
      <w:kern w:val="0"/>
      <w:sz w:val="22"/>
      <w:szCs w:val="22"/>
      <w14:ligatures w14:val="none"/>
    </w:rPr>
  </w:style>
  <w:style w:type="paragraph" w:styleId="Titolosommario">
    <w:name w:val="TOC Heading"/>
    <w:basedOn w:val="Titolo1"/>
    <w:next w:val="Normale"/>
    <w:uiPriority w:val="39"/>
    <w:unhideWhenUsed/>
    <w:qFormat/>
    <w:rsid w:val="00D60826"/>
    <w:pPr>
      <w:spacing w:before="240" w:after="0"/>
      <w:outlineLvl w:val="9"/>
    </w:pPr>
    <w:rPr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D60826"/>
    <w:pPr>
      <w:tabs>
        <w:tab w:val="left" w:pos="660"/>
        <w:tab w:val="right" w:leader="dot" w:pos="9628"/>
      </w:tabs>
      <w:spacing w:before="120" w:after="0" w:line="276" w:lineRule="auto"/>
    </w:pPr>
    <w:rPr>
      <w:rFonts w:cstheme="minorHAnsi"/>
      <w:b/>
      <w:bCs/>
      <w:i/>
      <w:i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D60826"/>
    <w:pPr>
      <w:widowControl w:val="0"/>
      <w:autoSpaceDE w:val="0"/>
      <w:autoSpaceDN w:val="0"/>
      <w:spacing w:after="0" w:line="240" w:lineRule="auto"/>
    </w:pPr>
    <w:rPr>
      <w:rFonts w:ascii="Open Sans Light" w:hAnsi="Open Sans Light" w:eastAsia="Open Sans Light" w:cs="Open Sans Light"/>
      <w:sz w:val="24"/>
      <w:szCs w:val="24"/>
    </w:rPr>
  </w:style>
  <w:style w:type="character" w:styleId="CorpotestoCarattere" w:customStyle="1">
    <w:name w:val="Corpo testo Carattere"/>
    <w:basedOn w:val="Carpredefinitoparagrafo"/>
    <w:link w:val="Corpotesto"/>
    <w:uiPriority w:val="1"/>
    <w:rsid w:val="00D60826"/>
    <w:rPr>
      <w:rFonts w:ascii="Open Sans Light" w:hAnsi="Open Sans Light" w:eastAsia="Open Sans Light" w:cs="Open Sans Light"/>
      <w:kern w:val="0"/>
      <w14:ligatures w14:val="none"/>
    </w:rPr>
  </w:style>
  <w:style w:type="table" w:styleId="Grigliatabella">
    <w:name w:val="Table Grid"/>
    <w:basedOn w:val="Tabellanormale"/>
    <w:uiPriority w:val="39"/>
    <w:rsid w:val="0065135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aragrafoelencoCarattere" w:customStyle="1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65135B"/>
    <w:rPr>
      <w:kern w:val="0"/>
      <w:sz w:val="22"/>
      <w:szCs w:val="22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F24A77"/>
    <w:pPr>
      <w:tabs>
        <w:tab w:val="center" w:pos="4680"/>
        <w:tab w:val="right" w:pos="9360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F24A77"/>
    <w:rPr>
      <w:kern w:val="0"/>
      <w:sz w:val="22"/>
      <w:szCs w:val="22"/>
      <w14:ligatures w14:val="none"/>
    </w:rPr>
  </w:style>
  <w:style w:type="paragraph" w:styleId="Pidipaginadispari-Titolodocumento" w:customStyle="1">
    <w:name w:val="Piè di pagina dispari - Titolo documento"/>
    <w:basedOn w:val="Normale"/>
    <w:next w:val="Normale"/>
    <w:qFormat/>
    <w:rsid w:val="00F24A77"/>
    <w:pPr>
      <w:suppressAutoHyphens/>
      <w:autoSpaceDN w:val="0"/>
      <w:spacing w:after="0" w:line="320" w:lineRule="exact"/>
      <w:jc w:val="both"/>
      <w:textAlignment w:val="baseline"/>
    </w:pPr>
    <w:rPr>
      <w:rFonts w:ascii="Calibri" w:hAnsi="Calibri" w:eastAsia="Calibri" w:cs="Times New Roman"/>
      <w:color w:val="004494"/>
      <w:sz w:val="16"/>
      <w:szCs w:val="20"/>
    </w:rPr>
  </w:style>
  <w:style w:type="paragraph" w:styleId="Pidipaginadispari-AdG" w:customStyle="1">
    <w:name w:val="Piè di pagina dispari - AdG"/>
    <w:basedOn w:val="Pidipagina"/>
    <w:qFormat/>
    <w:rsid w:val="00F24A77"/>
    <w:pPr>
      <w:suppressAutoHyphens/>
      <w:autoSpaceDN w:val="0"/>
      <w:jc w:val="both"/>
      <w:textAlignment w:val="baseline"/>
    </w:pPr>
    <w:rPr>
      <w:rFonts w:ascii="Calibri" w:hAnsi="Calibri" w:eastAsia="Calibri" w:cs="Times New Roman"/>
      <w:i/>
      <w:color w:val="595959"/>
      <w:sz w:val="1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9FEADFC340DA40B2139D4BBB1A48D7" ma:contentTypeVersion="18" ma:contentTypeDescription="Creare un nuovo documento." ma:contentTypeScope="" ma:versionID="aecb6f5c33e728ee0e78e642d2537d75">
  <xsd:schema xmlns:xsd="http://www.w3.org/2001/XMLSchema" xmlns:xs="http://www.w3.org/2001/XMLSchema" xmlns:p="http://schemas.microsoft.com/office/2006/metadata/properties" xmlns:ns2="3b0d13af-778a-4999-a53a-9a4892815d2e" xmlns:ns3="b8e9ecd3-49dc-4355-a3de-944263e3bf65" targetNamespace="http://schemas.microsoft.com/office/2006/metadata/properties" ma:root="true" ma:fieldsID="7cc4c2b301ab8377d244beba345df9be" ns2:_="" ns3:_="">
    <xsd:import namespace="3b0d13af-778a-4999-a53a-9a4892815d2e"/>
    <xsd:import namespace="b8e9ecd3-49dc-4355-a3de-944263e3bf6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earchProperties" minOccurs="0"/>
                <xsd:element ref="ns3:MediaServiceLocation" minOccurs="0"/>
                <xsd:element ref="ns3:Approver" minOccurs="0"/>
                <xsd:element ref="ns3:Statoconsenso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d13af-778a-4999-a53a-9a4892815d2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65b5e922-2ced-489b-b0e7-19faa9dbb0ee}" ma:internalName="TaxCatchAll" ma:showField="CatchAllData" ma:web="3b0d13af-778a-4999-a53a-9a4892815d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e9ecd3-49dc-4355-a3de-944263e3bf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Statoconsenso" ma:index="24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rover xmlns="b8e9ecd3-49dc-4355-a3de-944263e3bf65" xsi:nil="true"/>
    <lcf76f155ced4ddcb4097134ff3c332f xmlns="b8e9ecd3-49dc-4355-a3de-944263e3bf65">
      <Terms xmlns="http://schemas.microsoft.com/office/infopath/2007/PartnerControls"/>
    </lcf76f155ced4ddcb4097134ff3c332f>
    <TaxCatchAll xmlns="3b0d13af-778a-4999-a53a-9a4892815d2e" xsi:nil="true"/>
    <Statoconsenso xmlns="b8e9ecd3-49dc-4355-a3de-944263e3bf65" xsi:nil="true"/>
  </documentManagement>
</p:properties>
</file>

<file path=customXml/itemProps1.xml><?xml version="1.0" encoding="utf-8"?>
<ds:datastoreItem xmlns:ds="http://schemas.openxmlformats.org/officeDocument/2006/customXml" ds:itemID="{8CCFFFAC-D35B-49BF-8DAF-95505A667F8B}"/>
</file>

<file path=customXml/itemProps2.xml><?xml version="1.0" encoding="utf-8"?>
<ds:datastoreItem xmlns:ds="http://schemas.openxmlformats.org/officeDocument/2006/customXml" ds:itemID="{3B5A76B1-41DE-4407-A9B7-E9865CB0CAC5}"/>
</file>

<file path=customXml/itemProps3.xml><?xml version="1.0" encoding="utf-8"?>
<ds:datastoreItem xmlns:ds="http://schemas.openxmlformats.org/officeDocument/2006/customXml" ds:itemID="{28B5DAC6-668E-42C2-8919-3B49849499E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stefania civello</dc:creator>
  <keywords/>
  <dc:description/>
  <lastModifiedBy>Rosa Milena</lastModifiedBy>
  <revision>8</revision>
  <dcterms:created xsi:type="dcterms:W3CDTF">2025-09-30T11:56:00.0000000Z</dcterms:created>
  <dcterms:modified xsi:type="dcterms:W3CDTF">2025-10-27T09:39:26.0301980Z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0x010100E29FEADFC340DA40B2139D4BBB1A48D7</vt:lpwstr>
  </property>
  <property fmtid="{D5CDD505-2E9C-101B-9397-08002B2CF9AE}" pid="3" name="MediaServiceImageTags">
    <vt:lpwstr/>
  </property>
</Properties>
</file>